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0C7F98" w14:textId="7AFAE6FA" w:rsidR="00FD5533" w:rsidRPr="004D3AE1" w:rsidRDefault="006C5D8E" w:rsidP="00DB3AC3">
      <w:pPr>
        <w:pStyle w:val="Nadpis1"/>
        <w:tabs>
          <w:tab w:val="center" w:pos="4323"/>
          <w:tab w:val="left" w:pos="5580"/>
        </w:tabs>
        <w:spacing w:before="120"/>
        <w:rPr>
          <w:rFonts w:ascii="Calibri" w:hAnsi="Calibri" w:cs="Calibri"/>
          <w:color w:val="808080"/>
          <w:sz w:val="36"/>
          <w:szCs w:val="36"/>
          <w:lang w:val="de-DE"/>
        </w:rPr>
      </w:pPr>
      <w:bookmarkStart w:id="0" w:name="_GoBack"/>
      <w:bookmarkEnd w:id="0"/>
      <w:r w:rsidRPr="004D3AE1">
        <w:rPr>
          <w:rFonts w:ascii="Calibri" w:hAnsi="Calibri" w:cs="Calibri"/>
          <w:color w:val="808080"/>
          <w:sz w:val="36"/>
          <w:szCs w:val="36"/>
          <w:lang w:val="de-DE"/>
        </w:rPr>
        <w:t>Furch überarbeitet Portfolio seiner Akustikgitarren</w:t>
      </w:r>
    </w:p>
    <w:p w14:paraId="5087D54A" w14:textId="44CAC86B" w:rsidR="008004B9" w:rsidRPr="004D3AE1" w:rsidRDefault="002873B9" w:rsidP="00EF0328">
      <w:pPr>
        <w:spacing w:before="360" w:after="0"/>
        <w:jc w:val="both"/>
        <w:rPr>
          <w:rFonts w:cs="Calibri"/>
          <w:b/>
          <w:sz w:val="24"/>
          <w:szCs w:val="24"/>
          <w:lang w:val="de-DE"/>
        </w:rPr>
      </w:pPr>
      <w:r>
        <w:rPr>
          <w:rFonts w:cs="Calibri"/>
          <w:b/>
          <w:sz w:val="24"/>
          <w:szCs w:val="24"/>
        </w:rPr>
        <w:t>Velké Němčice</w:t>
      </w:r>
      <w:r w:rsidR="00BD6A8F" w:rsidRPr="004D3AE1">
        <w:rPr>
          <w:rFonts w:cs="Calibri"/>
          <w:b/>
          <w:sz w:val="24"/>
          <w:szCs w:val="24"/>
          <w:lang w:val="de-DE"/>
        </w:rPr>
        <w:t>,</w:t>
      </w:r>
      <w:r w:rsidR="009C2380" w:rsidRPr="004D3AE1">
        <w:rPr>
          <w:b/>
          <w:sz w:val="24"/>
          <w:lang w:val="de-DE"/>
        </w:rPr>
        <w:t xml:space="preserve"> </w:t>
      </w:r>
      <w:r w:rsidR="00FE0985" w:rsidRPr="004D3AE1">
        <w:rPr>
          <w:b/>
          <w:sz w:val="24"/>
          <w:lang w:val="de-DE"/>
        </w:rPr>
        <w:t>die Tschechische Republik</w:t>
      </w:r>
      <w:r w:rsidR="009C2380" w:rsidRPr="004D3AE1">
        <w:rPr>
          <w:b/>
          <w:sz w:val="24"/>
          <w:lang w:val="de-DE"/>
        </w:rPr>
        <w:t xml:space="preserve"> –</w:t>
      </w:r>
      <w:r w:rsidR="00BD6A8F" w:rsidRPr="004D3AE1">
        <w:rPr>
          <w:rFonts w:cs="Calibri"/>
          <w:b/>
          <w:sz w:val="24"/>
          <w:szCs w:val="24"/>
          <w:lang w:val="de-DE"/>
        </w:rPr>
        <w:t xml:space="preserve"> </w:t>
      </w:r>
      <w:r w:rsidR="00FE0985" w:rsidRPr="004D3AE1">
        <w:rPr>
          <w:rFonts w:cs="Calibri"/>
          <w:b/>
          <w:sz w:val="24"/>
          <w:szCs w:val="24"/>
          <w:lang w:val="de-DE"/>
        </w:rPr>
        <w:t>7. Februar</w:t>
      </w:r>
      <w:r w:rsidR="00FD5533" w:rsidRPr="004D3AE1">
        <w:rPr>
          <w:rFonts w:cs="Calibri"/>
          <w:b/>
          <w:sz w:val="24"/>
          <w:szCs w:val="24"/>
          <w:lang w:val="de-DE"/>
        </w:rPr>
        <w:t xml:space="preserve"> 201</w:t>
      </w:r>
      <w:r w:rsidR="006F7C16" w:rsidRPr="004D3AE1">
        <w:rPr>
          <w:rFonts w:cs="Calibri"/>
          <w:b/>
          <w:sz w:val="24"/>
          <w:szCs w:val="24"/>
          <w:lang w:val="de-DE"/>
        </w:rPr>
        <w:t>8</w:t>
      </w:r>
      <w:r w:rsidR="00FD5533" w:rsidRPr="004D3AE1">
        <w:rPr>
          <w:rFonts w:cs="Calibri"/>
          <w:b/>
          <w:sz w:val="24"/>
          <w:szCs w:val="24"/>
          <w:lang w:val="de-DE"/>
        </w:rPr>
        <w:t xml:space="preserve"> – </w:t>
      </w:r>
      <w:r w:rsidR="0096308C" w:rsidRPr="004D3AE1">
        <w:rPr>
          <w:rFonts w:cs="Calibri"/>
          <w:b/>
          <w:sz w:val="24"/>
          <w:szCs w:val="24"/>
          <w:lang w:val="de-DE"/>
        </w:rPr>
        <w:t>Furch Guitars (</w:t>
      </w:r>
      <w:hyperlink r:id="rId6" w:history="1">
        <w:r w:rsidR="0096308C" w:rsidRPr="004D3AE1">
          <w:rPr>
            <w:rStyle w:val="Hypertextovodkaz"/>
            <w:rFonts w:cs="Calibri"/>
            <w:b/>
            <w:color w:val="808080"/>
            <w:sz w:val="24"/>
            <w:szCs w:val="24"/>
            <w:lang w:val="de-DE"/>
          </w:rPr>
          <w:t>Furch</w:t>
        </w:r>
      </w:hyperlink>
      <w:r w:rsidR="0096308C" w:rsidRPr="004D3AE1">
        <w:rPr>
          <w:rFonts w:cs="Calibri"/>
          <w:b/>
          <w:sz w:val="24"/>
          <w:szCs w:val="24"/>
          <w:lang w:val="de-DE"/>
        </w:rPr>
        <w:t xml:space="preserve">), </w:t>
      </w:r>
      <w:r w:rsidR="008A02C9" w:rsidRPr="004D3AE1">
        <w:rPr>
          <w:rFonts w:cs="Calibri"/>
          <w:b/>
          <w:sz w:val="24"/>
          <w:szCs w:val="24"/>
          <w:lang w:val="de-DE"/>
        </w:rPr>
        <w:t>der</w:t>
      </w:r>
      <w:r w:rsidR="00680CBA" w:rsidRPr="004D3AE1">
        <w:rPr>
          <w:rFonts w:cstheme="minorHAnsi"/>
          <w:sz w:val="24"/>
          <w:szCs w:val="24"/>
          <w:lang w:val="de-DE"/>
        </w:rPr>
        <w:t> </w:t>
      </w:r>
      <w:r w:rsidR="008A02C9" w:rsidRPr="004D3AE1">
        <w:rPr>
          <w:rFonts w:cs="Calibri"/>
          <w:b/>
          <w:sz w:val="24"/>
          <w:szCs w:val="24"/>
          <w:lang w:val="de-DE"/>
        </w:rPr>
        <w:t>weltweit führende Hersteller von Gitarren im Premiumsegment, hat heute seine neue Serie von Akustikgitarren offiziell auf den Markt gebracht. Die neuen Instrumente, die nach den Farben des Regenbogens benannt sind, treten an die Stelle der bisherigen Modellreihe Millennium.</w:t>
      </w:r>
    </w:p>
    <w:p w14:paraId="060E6761" w14:textId="427775A4" w:rsidR="00EC0094" w:rsidRPr="004D3AE1" w:rsidRDefault="00FE0985" w:rsidP="00181CB7">
      <w:pPr>
        <w:spacing w:before="240" w:after="120"/>
        <w:jc w:val="both"/>
        <w:rPr>
          <w:rFonts w:eastAsia="Times New Roman"/>
          <w:sz w:val="24"/>
          <w:szCs w:val="24"/>
          <w:lang w:val="de-DE"/>
        </w:rPr>
      </w:pPr>
      <w:r w:rsidRPr="004D3AE1">
        <w:rPr>
          <w:rFonts w:cs="Calibri"/>
          <w:sz w:val="24"/>
          <w:szCs w:val="24"/>
          <w:lang w:val="de-DE"/>
        </w:rPr>
        <w:t>Nach fast zwanzig Jahren hat Furch das Firmenportfolio an akustischen Gitarren von</w:t>
      </w:r>
      <w:r w:rsidR="00680CBA" w:rsidRPr="004D3AE1">
        <w:rPr>
          <w:rFonts w:cstheme="minorHAnsi"/>
          <w:sz w:val="24"/>
          <w:szCs w:val="24"/>
          <w:lang w:val="de-DE"/>
        </w:rPr>
        <w:t> </w:t>
      </w:r>
      <w:r w:rsidRPr="004D3AE1">
        <w:rPr>
          <w:rFonts w:cs="Calibri"/>
          <w:sz w:val="24"/>
          <w:szCs w:val="24"/>
          <w:lang w:val="de-DE"/>
        </w:rPr>
        <w:t>Grund auf überholt und die Flaggschiffserie Millennium durch sieben neue Modellreihen ersetzt: RED, ORANGE, YELLOW, GREEN, BLUE, INDIGO und VIOLET. Die</w:t>
      </w:r>
      <w:r w:rsidR="00680CBA" w:rsidRPr="004D3AE1">
        <w:rPr>
          <w:rFonts w:cstheme="minorHAnsi"/>
          <w:sz w:val="24"/>
          <w:szCs w:val="24"/>
          <w:lang w:val="de-DE"/>
        </w:rPr>
        <w:t> </w:t>
      </w:r>
      <w:r w:rsidRPr="004D3AE1">
        <w:rPr>
          <w:rFonts w:cs="Calibri"/>
          <w:sz w:val="24"/>
          <w:szCs w:val="24"/>
          <w:lang w:val="de-DE"/>
        </w:rPr>
        <w:t>Millennium-Gitarren gehörten langfristig zur Weltspitze des Metiers; im Verlaufe des</w:t>
      </w:r>
      <w:r w:rsidR="00680CBA" w:rsidRPr="004D3AE1">
        <w:rPr>
          <w:rFonts w:cstheme="minorHAnsi"/>
          <w:sz w:val="24"/>
          <w:szCs w:val="24"/>
          <w:lang w:val="de-DE"/>
        </w:rPr>
        <w:t> </w:t>
      </w:r>
      <w:r w:rsidRPr="004D3AE1">
        <w:rPr>
          <w:rFonts w:cs="Calibri"/>
          <w:sz w:val="24"/>
          <w:szCs w:val="24"/>
          <w:lang w:val="de-DE"/>
        </w:rPr>
        <w:t>letzten Jahres erreichte die Entwicklung mit einer Reihe weiterer Innovationen ihren Gipfelpunkt. Diese technologischen Neuerungen, die die klanglichen und baulichen Qualitäten der Gitarren grundlegend verbessern, wurden mit der o.g. "bunten" Generation 2018 in die reguläre Produktion übernommen; die neuen Modellbezeichnungen sollen von daher den bedeutsamen qualitativen Schritt nach vorne symbolisieren, der hier gegenüber der Millennium-Reihe unternommen wurde.</w:t>
      </w:r>
    </w:p>
    <w:p w14:paraId="71A0B280" w14:textId="75427440" w:rsidR="0058244A" w:rsidRPr="004D3AE1" w:rsidRDefault="00FE0985" w:rsidP="00363ABA">
      <w:pPr>
        <w:spacing w:after="120"/>
        <w:jc w:val="both"/>
        <w:rPr>
          <w:rFonts w:eastAsia="Times New Roman"/>
          <w:sz w:val="24"/>
          <w:szCs w:val="24"/>
          <w:lang w:val="de-DE"/>
        </w:rPr>
      </w:pPr>
      <w:r w:rsidRPr="004D3AE1">
        <w:rPr>
          <w:rFonts w:eastAsia="Times New Roman"/>
          <w:sz w:val="24"/>
          <w:szCs w:val="24"/>
          <w:lang w:val="de-DE"/>
        </w:rPr>
        <w:t>Die "bunten" Modelle stechen nicht nur durch ihr attraktives Erscheinungsbild hervor, welches durch eine Reihe von bis ins kleinste Detail ausgearbeiteten Elementen unterstrichen wird, sondern vor allem durch ihren Spitzenklang, der dadurch erzielt</w:t>
      </w:r>
      <w:r w:rsidR="004D3AE1" w:rsidRPr="004D3AE1">
        <w:rPr>
          <w:rFonts w:cstheme="minorHAnsi"/>
          <w:sz w:val="24"/>
          <w:szCs w:val="24"/>
          <w:lang w:val="de-DE"/>
        </w:rPr>
        <w:t> </w:t>
      </w:r>
      <w:r w:rsidRPr="004D3AE1">
        <w:rPr>
          <w:rFonts w:eastAsia="Times New Roman"/>
          <w:sz w:val="24"/>
          <w:szCs w:val="24"/>
          <w:lang w:val="de-DE"/>
        </w:rPr>
        <w:t>wird, dass sich hier ausgewählte hochwertigste Premiumhölzer mit einzigartigen</w:t>
      </w:r>
      <w:r w:rsidR="004D3AE1" w:rsidRPr="004D3AE1">
        <w:rPr>
          <w:rFonts w:cstheme="minorHAnsi"/>
          <w:sz w:val="24"/>
          <w:szCs w:val="24"/>
          <w:lang w:val="de-DE"/>
        </w:rPr>
        <w:t> </w:t>
      </w:r>
      <w:r w:rsidRPr="004D3AE1">
        <w:rPr>
          <w:rFonts w:eastAsia="Times New Roman"/>
          <w:sz w:val="24"/>
          <w:szCs w:val="24"/>
          <w:lang w:val="de-DE"/>
        </w:rPr>
        <w:t xml:space="preserve">Fertigungstechniken vermählen. Jede Gitarre innerhalb der neuen "bunten" Modellreihen wird vermittels einzigartiger technologischer Fertigungsschritte hergestellt, angeführt von der Intonation der Resonanzdecke über die außerordentliche dünne und gleichmäßige Oberflächenbearbeitung bis hin zur unglaublich präzisen </w:t>
      </w:r>
      <w:r w:rsidR="00C1524B" w:rsidRPr="004D3AE1">
        <w:rPr>
          <w:rFonts w:eastAsia="Times New Roman"/>
          <w:sz w:val="24"/>
          <w:szCs w:val="24"/>
          <w:lang w:val="de-DE"/>
        </w:rPr>
        <w:t>Polieren</w:t>
      </w:r>
      <w:r w:rsidRPr="004D3AE1">
        <w:rPr>
          <w:rFonts w:eastAsia="Times New Roman"/>
          <w:sz w:val="24"/>
          <w:szCs w:val="24"/>
          <w:lang w:val="de-DE"/>
        </w:rPr>
        <w:t xml:space="preserve"> durch Roboter. Die einzigartige Bauweise des Gitarrenhalses unter Einsatz des</w:t>
      </w:r>
      <w:r w:rsidR="00680CBA" w:rsidRPr="004D3AE1">
        <w:rPr>
          <w:rFonts w:cstheme="minorHAnsi"/>
          <w:sz w:val="24"/>
          <w:szCs w:val="24"/>
          <w:lang w:val="de-DE"/>
        </w:rPr>
        <w:t> </w:t>
      </w:r>
      <w:r w:rsidRPr="004D3AE1">
        <w:rPr>
          <w:rFonts w:eastAsia="Times New Roman"/>
          <w:sz w:val="24"/>
          <w:szCs w:val="24"/>
          <w:lang w:val="de-DE"/>
        </w:rPr>
        <w:t>Furch CNR-Systems trägt zur langfristigen Stabilität des Instruments und seiner enorm präzisen Einstellung bei.</w:t>
      </w:r>
    </w:p>
    <w:p w14:paraId="3CECD688" w14:textId="659F0212" w:rsidR="00BF03B1" w:rsidRPr="004D3AE1" w:rsidRDefault="00FE0985" w:rsidP="00EF0328">
      <w:pPr>
        <w:spacing w:after="0"/>
        <w:jc w:val="both"/>
        <w:rPr>
          <w:rFonts w:cs="Calibri"/>
          <w:sz w:val="24"/>
          <w:szCs w:val="24"/>
          <w:lang w:val="de-DE"/>
        </w:rPr>
      </w:pPr>
      <w:r w:rsidRPr="004D3AE1">
        <w:rPr>
          <w:rFonts w:cs="Calibri"/>
          <w:i/>
          <w:sz w:val="24"/>
          <w:szCs w:val="24"/>
          <w:lang w:val="de-DE"/>
        </w:rPr>
        <w:t xml:space="preserve">"Wir nehmen Gitarren nicht primär als Geschäft </w:t>
      </w:r>
      <w:proofErr w:type="gramStart"/>
      <w:r w:rsidRPr="004D3AE1">
        <w:rPr>
          <w:rFonts w:cs="Calibri"/>
          <w:i/>
          <w:sz w:val="24"/>
          <w:szCs w:val="24"/>
          <w:lang w:val="de-DE"/>
        </w:rPr>
        <w:t>wahr</w:t>
      </w:r>
      <w:proofErr w:type="gramEnd"/>
      <w:r w:rsidRPr="004D3AE1">
        <w:rPr>
          <w:rFonts w:cs="Calibri"/>
          <w:i/>
          <w:sz w:val="24"/>
          <w:szCs w:val="24"/>
          <w:lang w:val="de-DE"/>
        </w:rPr>
        <w:t>, sondern vor allem als</w:t>
      </w:r>
      <w:r w:rsidR="00680CBA" w:rsidRPr="004D3AE1">
        <w:rPr>
          <w:rFonts w:cstheme="minorHAnsi"/>
          <w:sz w:val="24"/>
          <w:szCs w:val="24"/>
          <w:lang w:val="de-DE"/>
        </w:rPr>
        <w:t> </w:t>
      </w:r>
      <w:r w:rsidRPr="004D3AE1">
        <w:rPr>
          <w:rFonts w:cs="Calibri"/>
          <w:i/>
          <w:sz w:val="24"/>
          <w:szCs w:val="24"/>
          <w:lang w:val="de-DE"/>
        </w:rPr>
        <w:t>Leidenschaft und zugleich als Herausforderung. Deshalb arbeiten wir ständig an</w:t>
      </w:r>
      <w:r w:rsidR="00680CBA" w:rsidRPr="004D3AE1">
        <w:rPr>
          <w:rFonts w:cstheme="minorHAnsi"/>
          <w:sz w:val="24"/>
          <w:szCs w:val="24"/>
          <w:lang w:val="de-DE"/>
        </w:rPr>
        <w:t> </w:t>
      </w:r>
      <w:r w:rsidRPr="004D3AE1">
        <w:rPr>
          <w:rFonts w:cs="Calibri"/>
          <w:i/>
          <w:sz w:val="24"/>
          <w:szCs w:val="24"/>
          <w:lang w:val="de-DE"/>
        </w:rPr>
        <w:t>weiteren Verbesserungen und verschieben die Grenzen des Möglichen stets aufs Neue. Im Laufe der letzten drei Jahre haben wir eine Reihe grundlegender Verbesserungen entwickelt und erfolgreich getestet; weil wir deren Übernahme in</w:t>
      </w:r>
      <w:r w:rsidR="00680CBA" w:rsidRPr="004D3AE1">
        <w:rPr>
          <w:rFonts w:cstheme="minorHAnsi"/>
          <w:sz w:val="24"/>
          <w:szCs w:val="24"/>
          <w:lang w:val="de-DE"/>
        </w:rPr>
        <w:t> </w:t>
      </w:r>
      <w:r w:rsidRPr="004D3AE1">
        <w:rPr>
          <w:rFonts w:cs="Calibri"/>
          <w:i/>
          <w:sz w:val="24"/>
          <w:szCs w:val="24"/>
          <w:lang w:val="de-DE"/>
        </w:rPr>
        <w:t>die</w:t>
      </w:r>
      <w:r w:rsidR="00680CBA" w:rsidRPr="004D3AE1">
        <w:rPr>
          <w:rFonts w:cstheme="minorHAnsi"/>
          <w:sz w:val="24"/>
          <w:szCs w:val="24"/>
          <w:lang w:val="de-DE"/>
        </w:rPr>
        <w:t> </w:t>
      </w:r>
      <w:r w:rsidRPr="004D3AE1">
        <w:rPr>
          <w:rFonts w:cs="Calibri"/>
          <w:i/>
          <w:sz w:val="24"/>
          <w:szCs w:val="24"/>
          <w:lang w:val="de-DE"/>
        </w:rPr>
        <w:t xml:space="preserve">Serienproduktion auf grundlegende Weise zum Ausdruck bringen wollten, haben wir uns dazu entschlossen, die Namensgebung der Modelle zu ändern. Nicht zuletzt </w:t>
      </w:r>
      <w:r w:rsidRPr="004D3AE1">
        <w:rPr>
          <w:rFonts w:cs="Calibri"/>
          <w:i/>
          <w:sz w:val="24"/>
          <w:szCs w:val="24"/>
          <w:lang w:val="de-DE"/>
        </w:rPr>
        <w:lastRenderedPageBreak/>
        <w:t>glauben wir, dass unsere Instrumente menschlichere und gefühlsbetontere Namen als</w:t>
      </w:r>
      <w:r w:rsidR="00680CBA" w:rsidRPr="004D3AE1">
        <w:rPr>
          <w:rFonts w:cstheme="minorHAnsi"/>
          <w:sz w:val="24"/>
          <w:szCs w:val="24"/>
          <w:lang w:val="de-DE"/>
        </w:rPr>
        <w:t> </w:t>
      </w:r>
      <w:r w:rsidRPr="004D3AE1">
        <w:rPr>
          <w:rFonts w:cs="Calibri"/>
          <w:i/>
          <w:sz w:val="24"/>
          <w:szCs w:val="24"/>
          <w:lang w:val="de-DE"/>
        </w:rPr>
        <w:t xml:space="preserve">bloße Zahlenbezeichnungen verdient haben," </w:t>
      </w:r>
      <w:r w:rsidRPr="004D3AE1">
        <w:rPr>
          <w:rFonts w:cs="Calibri"/>
          <w:sz w:val="24"/>
          <w:szCs w:val="24"/>
          <w:lang w:val="de-DE"/>
        </w:rPr>
        <w:t>meint Petr Furch, Inhaber der Firma Furch Guitars.</w:t>
      </w:r>
    </w:p>
    <w:p w14:paraId="64EEE6F6" w14:textId="0B6DD647" w:rsidR="00BF03B1" w:rsidRPr="00EF0328" w:rsidRDefault="00FE0985" w:rsidP="00EF0328">
      <w:pPr>
        <w:pStyle w:val="Nadpis2"/>
        <w:spacing w:before="240" w:after="120"/>
        <w:rPr>
          <w:color w:val="808080"/>
          <w:sz w:val="27"/>
          <w:szCs w:val="27"/>
          <w:lang w:val="de-DE"/>
        </w:rPr>
      </w:pPr>
      <w:r w:rsidRPr="00EF0328">
        <w:rPr>
          <w:color w:val="808080"/>
          <w:sz w:val="27"/>
          <w:szCs w:val="27"/>
          <w:lang w:val="de-DE"/>
        </w:rPr>
        <w:t>Unverwechselbare bunte Reihen akustischer Gitarren</w:t>
      </w:r>
    </w:p>
    <w:p w14:paraId="3C1F571D" w14:textId="1AAE48E8" w:rsidR="009113DA" w:rsidRPr="004D3AE1" w:rsidRDefault="00FE0985" w:rsidP="00F82E1C">
      <w:pPr>
        <w:spacing w:after="120"/>
        <w:jc w:val="both"/>
        <w:rPr>
          <w:rFonts w:cs="Calibri"/>
          <w:sz w:val="24"/>
          <w:szCs w:val="24"/>
          <w:lang w:val="de-DE"/>
        </w:rPr>
      </w:pPr>
      <w:r w:rsidRPr="004D3AE1">
        <w:rPr>
          <w:rFonts w:cs="Calibri"/>
          <w:sz w:val="24"/>
          <w:szCs w:val="24"/>
          <w:lang w:val="de-DE"/>
        </w:rPr>
        <w:t>Jede der neuen "bunten" Modellreihen ist einzigartig; untereinander unterscheiden sie sich v.a. durch die Kombination des zum Einsatz kommenden Materials, die Art der</w:t>
      </w:r>
      <w:r w:rsidR="00680CBA" w:rsidRPr="004D3AE1">
        <w:rPr>
          <w:rFonts w:cstheme="minorHAnsi"/>
          <w:sz w:val="24"/>
          <w:szCs w:val="24"/>
          <w:lang w:val="de-DE"/>
        </w:rPr>
        <w:t> </w:t>
      </w:r>
      <w:r w:rsidRPr="004D3AE1">
        <w:rPr>
          <w:rFonts w:cs="Calibri"/>
          <w:sz w:val="24"/>
          <w:szCs w:val="24"/>
          <w:lang w:val="de-DE"/>
        </w:rPr>
        <w:t>Oberflächenbehandlung oder die Zierelemente. So ist etwa bei der Top-Serie RED das edle Material Programm, zusammen mit der Intonation von Decke und Boden,</w:t>
      </w:r>
      <w:r w:rsidR="004D3AE1" w:rsidRPr="004D3AE1">
        <w:rPr>
          <w:rFonts w:cstheme="minorHAnsi"/>
          <w:sz w:val="24"/>
          <w:szCs w:val="24"/>
          <w:lang w:val="de-DE"/>
        </w:rPr>
        <w:t> </w:t>
      </w:r>
      <w:r w:rsidRPr="004D3AE1">
        <w:rPr>
          <w:rFonts w:cs="Calibri"/>
          <w:sz w:val="24"/>
          <w:szCs w:val="24"/>
          <w:lang w:val="de-DE"/>
        </w:rPr>
        <w:t>herausragenden und unverbrauchten Details und unserer beispiellosen Oberflächenbearbeitung in Hochglanzausführung. Dem gegenüber bietet die Basisreihe VIOLET ein teilmassives Instrument mit Open-Pore-Oberflächenbearbeitung und</w:t>
      </w:r>
      <w:r w:rsidR="00680CBA" w:rsidRPr="004D3AE1">
        <w:rPr>
          <w:rFonts w:cstheme="minorHAnsi"/>
          <w:sz w:val="24"/>
          <w:szCs w:val="24"/>
          <w:lang w:val="de-DE"/>
        </w:rPr>
        <w:t> </w:t>
      </w:r>
      <w:r w:rsidRPr="004D3AE1">
        <w:rPr>
          <w:rFonts w:cs="Calibri"/>
          <w:sz w:val="24"/>
          <w:szCs w:val="24"/>
          <w:lang w:val="de-DE"/>
        </w:rPr>
        <w:t>wesentlich dezenteren, dabei aber stilvollen Zierelementen. Gemeinsames Merkmal aller Furch-Gitarren ist und bleibt auch weiterhin der charakteristische, satte, vielfarbige und hervorragend ausgewogene Klang, zusammen mit der Top-Verarbeitungsqualität, die diese Instrumente seit langem an der absoluten Marktspitze verortet.</w:t>
      </w:r>
    </w:p>
    <w:p w14:paraId="195DD505" w14:textId="5CA46E0D" w:rsidR="00CC078D" w:rsidRPr="004D3AE1" w:rsidRDefault="00FE0985" w:rsidP="00F82E1C">
      <w:pPr>
        <w:spacing w:after="120"/>
        <w:jc w:val="both"/>
        <w:rPr>
          <w:rFonts w:cs="Calibri"/>
          <w:sz w:val="24"/>
          <w:szCs w:val="24"/>
          <w:lang w:val="de-DE"/>
        </w:rPr>
      </w:pPr>
      <w:r w:rsidRPr="004D3AE1">
        <w:rPr>
          <w:rFonts w:cs="Calibri"/>
          <w:i/>
          <w:sz w:val="24"/>
          <w:szCs w:val="24"/>
          <w:lang w:val="de-DE"/>
        </w:rPr>
        <w:t>"Im Rahmen der Umbenennung der Modellreihen wollten wir unter anderem auch ein</w:t>
      </w:r>
      <w:r w:rsidR="00680CBA" w:rsidRPr="004D3AE1">
        <w:rPr>
          <w:rFonts w:cstheme="minorHAnsi"/>
          <w:sz w:val="24"/>
          <w:szCs w:val="24"/>
          <w:lang w:val="de-DE"/>
        </w:rPr>
        <w:t> </w:t>
      </w:r>
      <w:r w:rsidRPr="004D3AE1">
        <w:rPr>
          <w:rFonts w:cs="Calibri"/>
          <w:i/>
          <w:sz w:val="24"/>
          <w:szCs w:val="24"/>
          <w:lang w:val="de-DE"/>
        </w:rPr>
        <w:t>neues, in sich abgerundetes Angebot akustischer Gitarren schaffen, aus dem jeder Musiker seine Wahl zu treffen weiß. Das Konzept basiert auf unseren bisherigen, überaus erfolgreichen Modellreihen; deren direkte Nachfolger sind nun zusammen mit</w:t>
      </w:r>
      <w:r w:rsidR="00680CBA" w:rsidRPr="004D3AE1">
        <w:rPr>
          <w:rFonts w:cstheme="minorHAnsi"/>
          <w:sz w:val="24"/>
          <w:szCs w:val="24"/>
          <w:lang w:val="de-DE"/>
        </w:rPr>
        <w:t> </w:t>
      </w:r>
      <w:r w:rsidRPr="004D3AE1">
        <w:rPr>
          <w:rFonts w:cs="Calibri"/>
          <w:i/>
          <w:sz w:val="24"/>
          <w:szCs w:val="24"/>
          <w:lang w:val="de-DE"/>
        </w:rPr>
        <w:t>völlig neuen Modellen Bestandteil der "bunten" Serien geworden. Die 'bunten Serien' umfassen damit 19 vollmassive und drei teilmassive Gitarren – jede davon ein</w:t>
      </w:r>
      <w:r w:rsidR="00680CBA" w:rsidRPr="004D3AE1">
        <w:rPr>
          <w:rFonts w:cstheme="minorHAnsi"/>
          <w:sz w:val="24"/>
          <w:szCs w:val="24"/>
          <w:lang w:val="de-DE"/>
        </w:rPr>
        <w:t> </w:t>
      </w:r>
      <w:r w:rsidRPr="004D3AE1">
        <w:rPr>
          <w:rFonts w:cs="Calibri"/>
          <w:i/>
          <w:sz w:val="24"/>
          <w:szCs w:val="24"/>
          <w:lang w:val="de-DE"/>
        </w:rPr>
        <w:t>Spitzeninstrument, welches sich von den übrigen hauptsächlich durch das</w:t>
      </w:r>
      <w:r w:rsidR="00680CBA" w:rsidRPr="004D3AE1">
        <w:rPr>
          <w:rFonts w:cstheme="minorHAnsi"/>
          <w:sz w:val="24"/>
          <w:szCs w:val="24"/>
          <w:lang w:val="de-DE"/>
        </w:rPr>
        <w:t> </w:t>
      </w:r>
      <w:r w:rsidRPr="004D3AE1">
        <w:rPr>
          <w:rFonts w:cs="Calibri"/>
          <w:i/>
          <w:sz w:val="24"/>
          <w:szCs w:val="24"/>
          <w:lang w:val="de-DE"/>
        </w:rPr>
        <w:t xml:space="preserve">Gesamtdesign und den Klang unterscheidet," </w:t>
      </w:r>
      <w:r w:rsidRPr="004D3AE1">
        <w:rPr>
          <w:rFonts w:cs="Calibri"/>
          <w:sz w:val="24"/>
          <w:szCs w:val="24"/>
          <w:lang w:val="de-DE"/>
        </w:rPr>
        <w:t>ergänzt Petr Furch.</w:t>
      </w:r>
    </w:p>
    <w:p w14:paraId="3FC1E05B" w14:textId="2B1EC08A" w:rsidR="000D4DE0" w:rsidRPr="004D3AE1" w:rsidRDefault="00FE0985" w:rsidP="002563B5">
      <w:pPr>
        <w:jc w:val="both"/>
        <w:rPr>
          <w:lang w:val="de-DE"/>
        </w:rPr>
      </w:pPr>
      <w:r w:rsidRPr="004D3AE1">
        <w:rPr>
          <w:rFonts w:eastAsia="Times New Roman"/>
          <w:sz w:val="24"/>
          <w:szCs w:val="24"/>
          <w:lang w:val="de-DE"/>
        </w:rPr>
        <w:t>Neben den sieben "bunten" Modellreihen bietet Furch außerdem die Premium-Reihe RAINBOW an, die es dem Kunden erlaubt, selbst zum Meisterbauer zu werden und sich seine Gitarre nach eigenen Vorstellungen zusammenzustellen. Dabei steht ihm ein</w:t>
      </w:r>
      <w:r w:rsidR="00680CBA" w:rsidRPr="004D3AE1">
        <w:rPr>
          <w:rFonts w:cstheme="minorHAnsi"/>
          <w:sz w:val="24"/>
          <w:szCs w:val="24"/>
          <w:lang w:val="de-DE"/>
        </w:rPr>
        <w:t> </w:t>
      </w:r>
      <w:r w:rsidRPr="004D3AE1">
        <w:rPr>
          <w:rFonts w:eastAsia="Times New Roman"/>
          <w:sz w:val="24"/>
          <w:szCs w:val="24"/>
          <w:lang w:val="de-DE"/>
        </w:rPr>
        <w:t>"Grundmodell" in Master Grade-Ausführung zur Verfügung, welches er anhand der</w:t>
      </w:r>
      <w:r w:rsidR="00680CBA" w:rsidRPr="004D3AE1">
        <w:rPr>
          <w:rFonts w:cstheme="minorHAnsi"/>
          <w:sz w:val="24"/>
          <w:szCs w:val="24"/>
          <w:lang w:val="de-DE"/>
        </w:rPr>
        <w:t> </w:t>
      </w:r>
      <w:r w:rsidRPr="004D3AE1">
        <w:rPr>
          <w:rFonts w:eastAsia="Times New Roman"/>
          <w:sz w:val="24"/>
          <w:szCs w:val="24"/>
          <w:lang w:val="de-DE"/>
        </w:rPr>
        <w:t>Preisliste für maßgeschneiderte Anpassungen um beliebige weitere Elemente ergänzen kann. Jede solche Gitarre ist ein echtes Original.</w:t>
      </w:r>
    </w:p>
    <w:p w14:paraId="0BC8DE1A" w14:textId="7CA155F2" w:rsidR="00BF03B1" w:rsidRPr="00EF0328" w:rsidRDefault="00FE0985" w:rsidP="00EF0328">
      <w:pPr>
        <w:pStyle w:val="Nadpis2"/>
        <w:spacing w:before="240" w:after="120"/>
        <w:rPr>
          <w:color w:val="808080"/>
          <w:sz w:val="27"/>
          <w:szCs w:val="27"/>
          <w:lang w:val="de-DE"/>
        </w:rPr>
      </w:pPr>
      <w:r w:rsidRPr="00EF0328">
        <w:rPr>
          <w:color w:val="808080"/>
          <w:sz w:val="27"/>
          <w:szCs w:val="27"/>
          <w:lang w:val="de-DE"/>
        </w:rPr>
        <w:t>Neue Gitarrenserie "Vintage"</w:t>
      </w:r>
    </w:p>
    <w:p w14:paraId="33FD3329" w14:textId="55CD437A" w:rsidR="00BF03B1" w:rsidRPr="004D3AE1" w:rsidRDefault="00FE0985" w:rsidP="008C7BC8">
      <w:pPr>
        <w:spacing w:after="120"/>
        <w:jc w:val="both"/>
        <w:rPr>
          <w:rFonts w:cs="Calibri"/>
          <w:sz w:val="24"/>
          <w:szCs w:val="24"/>
          <w:lang w:val="de-DE"/>
        </w:rPr>
      </w:pPr>
      <w:r w:rsidRPr="004D3AE1">
        <w:rPr>
          <w:rFonts w:cs="Calibri"/>
          <w:sz w:val="24"/>
          <w:szCs w:val="24"/>
          <w:lang w:val="de-DE"/>
        </w:rPr>
        <w:t>Auch bei "Vintage", der bisherigen Serie traditioneller Gitarren, hat die Firma erhebliche Änderungen vorgenommen. An die Stelle der bisherigen Modelle sind Gitarren mit der</w:t>
      </w:r>
      <w:r w:rsidR="00680CBA" w:rsidRPr="004D3AE1">
        <w:rPr>
          <w:rFonts w:cstheme="minorHAnsi"/>
          <w:sz w:val="24"/>
          <w:szCs w:val="24"/>
          <w:lang w:val="de-DE"/>
        </w:rPr>
        <w:t> </w:t>
      </w:r>
      <w:r w:rsidRPr="004D3AE1">
        <w:rPr>
          <w:rFonts w:cs="Calibri"/>
          <w:sz w:val="24"/>
          <w:szCs w:val="24"/>
          <w:lang w:val="de-DE"/>
        </w:rPr>
        <w:t xml:space="preserve">Bezeichnung Vintage 1 bis 3 getreten, die in einer Kombination von </w:t>
      </w:r>
      <w:proofErr w:type="spellStart"/>
      <w:r w:rsidRPr="004D3AE1">
        <w:rPr>
          <w:rFonts w:cs="Calibri"/>
          <w:sz w:val="24"/>
          <w:szCs w:val="24"/>
          <w:lang w:val="de-DE"/>
        </w:rPr>
        <w:t>Sitka</w:t>
      </w:r>
      <w:proofErr w:type="spellEnd"/>
      <w:r w:rsidRPr="004D3AE1">
        <w:rPr>
          <w:rFonts w:cs="Calibri"/>
          <w:sz w:val="24"/>
          <w:szCs w:val="24"/>
          <w:lang w:val="de-DE"/>
        </w:rPr>
        <w:t xml:space="preserve">-Fichte für die Resonanzdecke und indischem Palisander für Boden und Zargen erhältlich sind. Auch hier unterscheiden sich die einzelnen Modelle v.a. durch die individuelle Art und Weise </w:t>
      </w:r>
      <w:r w:rsidRPr="004D3AE1">
        <w:rPr>
          <w:rFonts w:cs="Calibri"/>
          <w:sz w:val="24"/>
          <w:szCs w:val="24"/>
          <w:lang w:val="de-DE"/>
        </w:rPr>
        <w:lastRenderedPageBreak/>
        <w:t>der Verzierung voneinander, die in jedem Fall das attraktive subtile Gesamtbild unterstreicht.</w:t>
      </w:r>
    </w:p>
    <w:p w14:paraId="13A069B7" w14:textId="0DBA36AB" w:rsidR="009A52EB" w:rsidRPr="004D3AE1" w:rsidRDefault="00FE0985" w:rsidP="008C7BC8">
      <w:pPr>
        <w:spacing w:after="120"/>
        <w:jc w:val="both"/>
        <w:rPr>
          <w:rFonts w:cs="Calibri"/>
          <w:sz w:val="24"/>
          <w:szCs w:val="24"/>
          <w:lang w:val="de-DE"/>
        </w:rPr>
      </w:pPr>
      <w:r w:rsidRPr="004D3AE1">
        <w:rPr>
          <w:rFonts w:cs="Calibri"/>
          <w:sz w:val="24"/>
          <w:szCs w:val="24"/>
          <w:lang w:val="de-DE"/>
        </w:rPr>
        <w:t>Die Gitarren der Serie Grand Nylon, halbakustische Bässe und die Reisegitarre Little Jane sind auch weiterhin fester Bestandteil des Portfolios von Furch Guitars.</w:t>
      </w:r>
    </w:p>
    <w:p w14:paraId="65639526" w14:textId="6C61811A" w:rsidR="004E0E09" w:rsidRPr="004D3AE1" w:rsidRDefault="00FE0985" w:rsidP="00DB3AC3">
      <w:pPr>
        <w:spacing w:before="120" w:after="360"/>
        <w:jc w:val="both"/>
        <w:rPr>
          <w:rFonts w:cs="Calibri"/>
          <w:sz w:val="24"/>
          <w:szCs w:val="24"/>
          <w:lang w:val="de-DE"/>
        </w:rPr>
      </w:pPr>
      <w:r w:rsidRPr="004D3AE1">
        <w:rPr>
          <w:rFonts w:cs="Calibri"/>
          <w:sz w:val="24"/>
          <w:szCs w:val="24"/>
          <w:lang w:val="de-DE"/>
        </w:rPr>
        <w:t>Nähere Informationen über die neuen und bisherigen Modelle akustischer Gitarren von</w:t>
      </w:r>
      <w:r w:rsidR="00680CBA" w:rsidRPr="004D3AE1">
        <w:rPr>
          <w:rFonts w:cstheme="minorHAnsi"/>
          <w:sz w:val="24"/>
          <w:szCs w:val="24"/>
          <w:lang w:val="de-DE"/>
        </w:rPr>
        <w:t> </w:t>
      </w:r>
      <w:r w:rsidRPr="004D3AE1">
        <w:rPr>
          <w:rFonts w:cs="Calibri"/>
          <w:sz w:val="24"/>
          <w:szCs w:val="24"/>
          <w:lang w:val="de-DE"/>
        </w:rPr>
        <w:t>Furch Guitars sind auf der unlängst aktualisierten Webseite des Unternehmens verfügbar:</w:t>
      </w:r>
      <w:r w:rsidR="00A9166B" w:rsidRPr="004D3AE1">
        <w:rPr>
          <w:rFonts w:cs="Calibri"/>
          <w:sz w:val="24"/>
          <w:szCs w:val="24"/>
          <w:lang w:val="de-DE"/>
        </w:rPr>
        <w:t xml:space="preserve"> </w:t>
      </w:r>
      <w:hyperlink r:id="rId7" w:history="1">
        <w:r w:rsidR="00A9166B" w:rsidRPr="004D3AE1">
          <w:rPr>
            <w:rStyle w:val="Hypertextovodkaz"/>
            <w:rFonts w:cs="Calibri"/>
            <w:color w:val="808080"/>
            <w:sz w:val="24"/>
            <w:szCs w:val="24"/>
            <w:lang w:val="de-DE"/>
          </w:rPr>
          <w:t>www.furchguitars.com</w:t>
        </w:r>
      </w:hyperlink>
      <w:r w:rsidR="009A52EB" w:rsidRPr="004D3AE1">
        <w:rPr>
          <w:rFonts w:cs="Calibri"/>
          <w:sz w:val="24"/>
          <w:szCs w:val="24"/>
          <w:lang w:val="de-DE"/>
        </w:rPr>
        <w:t>.</w:t>
      </w:r>
    </w:p>
    <w:p w14:paraId="19FEA661" w14:textId="1BE61941" w:rsidR="00FD5533" w:rsidRPr="004D3AE1" w:rsidRDefault="00876CA1" w:rsidP="00F26CA1">
      <w:pPr>
        <w:spacing w:before="240" w:after="0" w:line="240" w:lineRule="auto"/>
        <w:jc w:val="both"/>
        <w:rPr>
          <w:rFonts w:cs="Calibri"/>
          <w:b/>
          <w:sz w:val="20"/>
          <w:szCs w:val="20"/>
          <w:lang w:val="de-DE"/>
        </w:rPr>
      </w:pPr>
      <w:r w:rsidRPr="004D3AE1">
        <w:rPr>
          <w:rFonts w:cs="Calibri"/>
          <w:b/>
          <w:sz w:val="20"/>
          <w:szCs w:val="20"/>
          <w:lang w:val="de-DE"/>
        </w:rPr>
        <w:t>Furch Guitars</w:t>
      </w:r>
    </w:p>
    <w:p w14:paraId="424F9531" w14:textId="6BC1F2EC" w:rsidR="004E0E09" w:rsidRPr="004D3AE1" w:rsidRDefault="004D3AE1" w:rsidP="00CE3277">
      <w:pPr>
        <w:pStyle w:val="Normlnweb"/>
        <w:spacing w:before="0" w:beforeAutospacing="0" w:after="0" w:afterAutospacing="0"/>
        <w:jc w:val="both"/>
        <w:rPr>
          <w:rFonts w:ascii="Calibri" w:hAnsi="Calibri" w:cs="Calibri"/>
          <w:sz w:val="20"/>
          <w:szCs w:val="20"/>
          <w:lang w:val="de-DE" w:eastAsia="en-US"/>
        </w:rPr>
      </w:pPr>
      <w:r w:rsidRPr="004D3AE1">
        <w:rPr>
          <w:rFonts w:ascii="Calibri" w:hAnsi="Calibri" w:cs="Calibri"/>
          <w:sz w:val="20"/>
          <w:szCs w:val="20"/>
          <w:lang w:val="de-DE" w:eastAsia="en-US"/>
        </w:rPr>
        <w:t>Seit der Gründung im Jahre 1981 hat sich Furch Guitars (Furch) zu einer der weltweit führenden Werkstätten für Akustikgitarren und Akustikbassgitarren aus Holz entwickelt. Produktionsstätte und</w:t>
      </w:r>
      <w:r w:rsidR="00CE3277" w:rsidRPr="00CE3277">
        <w:rPr>
          <w:rFonts w:asciiTheme="minorHAnsi" w:hAnsiTheme="minorHAnsi" w:cstheme="minorHAnsi"/>
          <w:sz w:val="20"/>
          <w:szCs w:val="20"/>
          <w:lang w:val="de-DE"/>
        </w:rPr>
        <w:t> </w:t>
      </w:r>
      <w:r w:rsidRPr="004D3AE1">
        <w:rPr>
          <w:rFonts w:ascii="Calibri" w:hAnsi="Calibri" w:cs="Calibri"/>
          <w:sz w:val="20"/>
          <w:szCs w:val="20"/>
          <w:lang w:val="de-DE" w:eastAsia="en-US"/>
        </w:rPr>
        <w:t xml:space="preserve">Hauptniederlassung befinden sich in </w:t>
      </w:r>
      <w:proofErr w:type="spellStart"/>
      <w:r w:rsidRPr="004D3AE1">
        <w:rPr>
          <w:rFonts w:ascii="Calibri" w:hAnsi="Calibri" w:cs="Calibri"/>
          <w:sz w:val="20"/>
          <w:szCs w:val="20"/>
          <w:lang w:val="de-DE" w:eastAsia="en-US"/>
        </w:rPr>
        <w:t>Velké</w:t>
      </w:r>
      <w:proofErr w:type="spellEnd"/>
      <w:r w:rsidRPr="004D3AE1">
        <w:rPr>
          <w:rFonts w:ascii="Calibri" w:hAnsi="Calibri" w:cs="Calibri"/>
          <w:sz w:val="20"/>
          <w:szCs w:val="20"/>
          <w:lang w:val="de-DE" w:eastAsia="en-US"/>
        </w:rPr>
        <w:t xml:space="preserve"> </w:t>
      </w:r>
      <w:proofErr w:type="spellStart"/>
      <w:r w:rsidRPr="004D3AE1">
        <w:rPr>
          <w:rFonts w:ascii="Calibri" w:hAnsi="Calibri" w:cs="Calibri"/>
          <w:sz w:val="20"/>
          <w:szCs w:val="20"/>
          <w:lang w:val="de-DE" w:eastAsia="en-US"/>
        </w:rPr>
        <w:t>Němčice</w:t>
      </w:r>
      <w:proofErr w:type="spellEnd"/>
      <w:r w:rsidRPr="004D3AE1">
        <w:rPr>
          <w:rFonts w:ascii="Calibri" w:hAnsi="Calibri" w:cs="Calibri"/>
          <w:sz w:val="20"/>
          <w:szCs w:val="20"/>
          <w:lang w:val="de-DE" w:eastAsia="en-US"/>
        </w:rPr>
        <w:t xml:space="preserve"> in der Nähe von Brünn in der Tschechischen Republik. In Instrumenten von Furch treffen sich umfassendes Wissen über den Bau handgemachter Gitarren, fortschrittliche Technologie, moderne Produktionsweisen und eigene Innovationen. Dank dieser einzigartigen Kombination bringt Furch erstklassige Musikinstrumente auf den Markt, die mit herausragenden akustischen Eigenschaften und exquisitem Design überzeugen. Furch Gitarren werden in</w:t>
      </w:r>
      <w:r w:rsidR="00CE3277" w:rsidRPr="00CE3277">
        <w:rPr>
          <w:rFonts w:asciiTheme="minorHAnsi" w:hAnsiTheme="minorHAnsi" w:cstheme="minorHAnsi"/>
          <w:sz w:val="20"/>
          <w:szCs w:val="20"/>
          <w:lang w:val="de-DE"/>
        </w:rPr>
        <w:t> </w:t>
      </w:r>
      <w:r w:rsidRPr="004D3AE1">
        <w:rPr>
          <w:rFonts w:ascii="Calibri" w:hAnsi="Calibri" w:cs="Calibri"/>
          <w:sz w:val="20"/>
          <w:szCs w:val="20"/>
          <w:lang w:val="de-DE" w:eastAsia="en-US"/>
        </w:rPr>
        <w:t xml:space="preserve">32 Länder auf fünf Kontinenten verkauft und verfügen über eine dreijährige Garantie. Furch beschäftigt insgesamt 60 Gitarrenbauer und Handwerker und produziert 6.000 Instrumente im Jahr. Furch Gitarren sind erste Wahl für Künstler wie </w:t>
      </w:r>
      <w:proofErr w:type="spellStart"/>
      <w:r w:rsidRPr="004D3AE1">
        <w:rPr>
          <w:rFonts w:ascii="Calibri" w:hAnsi="Calibri" w:cs="Calibri"/>
          <w:sz w:val="20"/>
          <w:szCs w:val="20"/>
          <w:lang w:val="de-DE" w:eastAsia="en-US"/>
        </w:rPr>
        <w:t>Calum</w:t>
      </w:r>
      <w:proofErr w:type="spellEnd"/>
      <w:r w:rsidRPr="004D3AE1">
        <w:rPr>
          <w:rFonts w:ascii="Calibri" w:hAnsi="Calibri" w:cs="Calibri"/>
          <w:sz w:val="20"/>
          <w:szCs w:val="20"/>
          <w:lang w:val="de-DE" w:eastAsia="en-US"/>
        </w:rPr>
        <w:t xml:space="preserve"> Graham, Glen </w:t>
      </w:r>
      <w:proofErr w:type="spellStart"/>
      <w:r w:rsidRPr="004D3AE1">
        <w:rPr>
          <w:rFonts w:ascii="Calibri" w:hAnsi="Calibri" w:cs="Calibri"/>
          <w:sz w:val="20"/>
          <w:szCs w:val="20"/>
          <w:lang w:val="de-DE" w:eastAsia="en-US"/>
        </w:rPr>
        <w:t>Hansard</w:t>
      </w:r>
      <w:proofErr w:type="spellEnd"/>
      <w:r w:rsidRPr="004D3AE1">
        <w:rPr>
          <w:rFonts w:ascii="Calibri" w:hAnsi="Calibri" w:cs="Calibri"/>
          <w:sz w:val="20"/>
          <w:szCs w:val="20"/>
          <w:lang w:val="de-DE" w:eastAsia="en-US"/>
        </w:rPr>
        <w:t xml:space="preserve">, Suzanne Vega, Zdeněk </w:t>
      </w:r>
      <w:proofErr w:type="spellStart"/>
      <w:r w:rsidRPr="004D3AE1">
        <w:rPr>
          <w:rFonts w:ascii="Calibri" w:hAnsi="Calibri" w:cs="Calibri"/>
          <w:sz w:val="20"/>
          <w:szCs w:val="20"/>
          <w:lang w:val="de-DE" w:eastAsia="en-US"/>
        </w:rPr>
        <w:t>Bína</w:t>
      </w:r>
      <w:proofErr w:type="spellEnd"/>
      <w:r w:rsidRPr="004D3AE1">
        <w:rPr>
          <w:rFonts w:ascii="Calibri" w:hAnsi="Calibri" w:cs="Calibri"/>
          <w:sz w:val="20"/>
          <w:szCs w:val="20"/>
          <w:lang w:val="de-DE" w:eastAsia="en-US"/>
        </w:rPr>
        <w:t xml:space="preserve">, </w:t>
      </w:r>
      <w:proofErr w:type="spellStart"/>
      <w:r w:rsidRPr="004D3AE1">
        <w:rPr>
          <w:rFonts w:ascii="Calibri" w:hAnsi="Calibri" w:cs="Calibri"/>
          <w:sz w:val="20"/>
          <w:szCs w:val="20"/>
          <w:lang w:val="de-DE" w:eastAsia="en-US"/>
        </w:rPr>
        <w:t>František</w:t>
      </w:r>
      <w:proofErr w:type="spellEnd"/>
      <w:r w:rsidRPr="004D3AE1">
        <w:rPr>
          <w:rFonts w:ascii="Calibri" w:hAnsi="Calibri" w:cs="Calibri"/>
          <w:sz w:val="20"/>
          <w:szCs w:val="20"/>
          <w:lang w:val="de-DE" w:eastAsia="en-US"/>
        </w:rPr>
        <w:t xml:space="preserve"> </w:t>
      </w:r>
      <w:proofErr w:type="spellStart"/>
      <w:r w:rsidRPr="004D3AE1">
        <w:rPr>
          <w:rFonts w:ascii="Calibri" w:hAnsi="Calibri" w:cs="Calibri"/>
          <w:sz w:val="20"/>
          <w:szCs w:val="20"/>
          <w:lang w:val="de-DE" w:eastAsia="en-US"/>
        </w:rPr>
        <w:t>Černý</w:t>
      </w:r>
      <w:proofErr w:type="spellEnd"/>
      <w:r w:rsidRPr="004D3AE1">
        <w:rPr>
          <w:rFonts w:ascii="Calibri" w:hAnsi="Calibri" w:cs="Calibri"/>
          <w:sz w:val="20"/>
          <w:szCs w:val="20"/>
          <w:lang w:val="de-DE" w:eastAsia="en-US"/>
        </w:rPr>
        <w:t xml:space="preserve"> und David Koller. Weitere Informationen finden Sie auf </w:t>
      </w:r>
      <w:r w:rsidR="004E0E09" w:rsidRPr="004D3AE1">
        <w:rPr>
          <w:rFonts w:ascii="Calibri" w:hAnsi="Calibri" w:cs="Calibri"/>
          <w:sz w:val="20"/>
          <w:szCs w:val="20"/>
          <w:lang w:val="de-DE" w:eastAsia="en-US"/>
        </w:rPr>
        <w:t>www.furchguitars.com.</w:t>
      </w:r>
    </w:p>
    <w:p w14:paraId="6D46CEDC" w14:textId="25CD60CA" w:rsidR="004E0E09" w:rsidRPr="004D3AE1" w:rsidRDefault="004E0E09" w:rsidP="00DB3AC3">
      <w:pPr>
        <w:pStyle w:val="Normlnweb"/>
        <w:spacing w:before="240" w:beforeAutospacing="0" w:after="240" w:afterAutospacing="0"/>
        <w:jc w:val="center"/>
        <w:rPr>
          <w:rFonts w:ascii="Calibri" w:hAnsi="Calibri" w:cs="Calibri"/>
          <w:sz w:val="20"/>
          <w:szCs w:val="20"/>
          <w:lang w:val="de-DE" w:eastAsia="en-US"/>
        </w:rPr>
      </w:pPr>
      <w:r w:rsidRPr="004D3AE1">
        <w:rPr>
          <w:rFonts w:ascii="Calibri" w:hAnsi="Calibri" w:cs="Calibri"/>
          <w:sz w:val="20"/>
          <w:szCs w:val="20"/>
          <w:lang w:val="de-DE" w:eastAsia="en-US"/>
        </w:rPr>
        <w:t xml:space="preserve"># # # </w:t>
      </w:r>
      <w:r w:rsidR="004D3AE1" w:rsidRPr="004D3AE1">
        <w:rPr>
          <w:rFonts w:ascii="Calibri" w:hAnsi="Calibri" w:cs="Calibri"/>
          <w:sz w:val="20"/>
          <w:szCs w:val="20"/>
          <w:lang w:val="de-DE" w:eastAsia="en-US"/>
        </w:rPr>
        <w:t>DAS ENDE</w:t>
      </w:r>
      <w:r w:rsidRPr="004D3AE1">
        <w:rPr>
          <w:rFonts w:ascii="Calibri" w:hAnsi="Calibri" w:cs="Calibri"/>
          <w:sz w:val="20"/>
          <w:szCs w:val="20"/>
          <w:lang w:val="de-DE" w:eastAsia="en-US"/>
        </w:rPr>
        <w:t xml:space="preserve"> # # #</w:t>
      </w:r>
    </w:p>
    <w:p w14:paraId="00A827F3" w14:textId="347C569A" w:rsidR="004E0E09" w:rsidRPr="004D3AE1" w:rsidRDefault="004D3AE1" w:rsidP="004E0E09">
      <w:pPr>
        <w:pStyle w:val="Normlnweb"/>
        <w:spacing w:after="120" w:afterAutospacing="0"/>
        <w:rPr>
          <w:rFonts w:ascii="Calibri" w:hAnsi="Calibri" w:cs="Calibri"/>
          <w:b/>
          <w:sz w:val="20"/>
          <w:szCs w:val="20"/>
          <w:lang w:val="de-DE" w:eastAsia="en-US"/>
        </w:rPr>
      </w:pPr>
      <w:r w:rsidRPr="004D3AE1">
        <w:rPr>
          <w:rFonts w:ascii="Calibri" w:hAnsi="Calibri" w:cs="Calibri"/>
          <w:b/>
          <w:sz w:val="20"/>
          <w:szCs w:val="20"/>
          <w:lang w:val="de-DE" w:eastAsia="en-US"/>
        </w:rPr>
        <w:t>Medienkontakt:</w:t>
      </w:r>
    </w:p>
    <w:p w14:paraId="4790150B" w14:textId="5F8EB44F" w:rsidR="00FD5533" w:rsidRPr="004D3AE1" w:rsidRDefault="004E0E09" w:rsidP="004E0E09">
      <w:pPr>
        <w:pStyle w:val="Normlnweb"/>
        <w:spacing w:before="0" w:beforeAutospacing="0" w:after="0" w:afterAutospacing="0"/>
        <w:rPr>
          <w:rFonts w:ascii="Calibri" w:hAnsi="Calibri" w:cs="Calibri"/>
          <w:b/>
          <w:sz w:val="20"/>
          <w:szCs w:val="20"/>
          <w:lang w:val="de-DE" w:eastAsia="en-US"/>
        </w:rPr>
      </w:pPr>
      <w:r w:rsidRPr="004D3AE1">
        <w:rPr>
          <w:rFonts w:ascii="Calibri" w:hAnsi="Calibri" w:cs="Calibri"/>
          <w:sz w:val="20"/>
          <w:szCs w:val="20"/>
          <w:lang w:val="de-DE" w:eastAsia="en-US"/>
        </w:rPr>
        <w:t>Klára Ariño, press@furchguitars.com, www.furchguitars.com</w:t>
      </w:r>
    </w:p>
    <w:sectPr w:rsidR="00FD5533" w:rsidRPr="004D3AE1" w:rsidSect="009C5A21">
      <w:headerReference w:type="even" r:id="rId8"/>
      <w:headerReference w:type="default" r:id="rId9"/>
      <w:footerReference w:type="default" r:id="rId10"/>
      <w:pgSz w:w="11906" w:h="16838"/>
      <w:pgMar w:top="3402" w:right="992" w:bottom="1276" w:left="2268" w:header="709"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269427" w14:textId="77777777" w:rsidR="00D14BE6" w:rsidRDefault="00D14BE6" w:rsidP="000A2293">
      <w:pPr>
        <w:spacing w:after="0" w:line="240" w:lineRule="auto"/>
      </w:pPr>
      <w:r>
        <w:separator/>
      </w:r>
    </w:p>
  </w:endnote>
  <w:endnote w:type="continuationSeparator" w:id="0">
    <w:p w14:paraId="118AF92F" w14:textId="77777777" w:rsidR="00D14BE6" w:rsidRDefault="00D14BE6" w:rsidP="000A2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07C7D" w14:textId="765440AE" w:rsidR="002239D3" w:rsidRPr="00F9492B" w:rsidRDefault="00936647" w:rsidP="00CA48F8">
    <w:pPr>
      <w:pStyle w:val="Zpat"/>
      <w:rPr>
        <w:color w:val="808080"/>
        <w:sz w:val="18"/>
        <w:szCs w:val="18"/>
      </w:rPr>
    </w:pPr>
    <w:r>
      <w:rPr>
        <w:noProof/>
        <w:lang w:val="en-US"/>
      </w:rPr>
      <mc:AlternateContent>
        <mc:Choice Requires="wps">
          <w:drawing>
            <wp:anchor distT="0" distB="0" distL="114300" distR="114300" simplePos="0" relativeHeight="251657216" behindDoc="1" locked="0" layoutInCell="1" allowOverlap="1" wp14:anchorId="2B667101" wp14:editId="751651CA">
              <wp:simplePos x="0" y="0"/>
              <wp:positionH relativeFrom="column">
                <wp:posOffset>-4612958</wp:posOffset>
              </wp:positionH>
              <wp:positionV relativeFrom="page">
                <wp:posOffset>5534977</wp:posOffset>
              </wp:positionV>
              <wp:extent cx="7705725" cy="941070"/>
              <wp:effectExtent l="0" t="0" r="0" b="0"/>
              <wp:wrapNone/>
              <wp:docPr id="2"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6200000">
                        <a:off x="0" y="0"/>
                        <a:ext cx="7705725" cy="941070"/>
                      </a:xfrm>
                      <a:prstGeom prst="rect">
                        <a:avLst/>
                      </a:prstGeom>
                      <a:extLst/>
                    </wps:spPr>
                    <wps:txbx>
                      <w:txbxContent>
                        <w:p w14:paraId="71D86A78" w14:textId="19A86300" w:rsidR="002239D3" w:rsidRPr="00726340" w:rsidRDefault="001F6A93" w:rsidP="00DD045A">
                          <w:pPr>
                            <w:pStyle w:val="Normlnweb"/>
                            <w:spacing w:before="0" w:beforeAutospacing="0" w:after="0" w:afterAutospacing="0"/>
                            <w:jc w:val="center"/>
                            <w:rPr>
                              <w:color w:val="F2F2F2" w:themeColor="background1" w:themeShade="F2"/>
                              <w:sz w:val="40"/>
                              <w:szCs w:val="40"/>
                              <w:lang w:val="de-DE"/>
                            </w:rPr>
                          </w:pPr>
                          <w:r w:rsidRPr="001F6A93">
                            <w:rPr>
                              <w:rFonts w:ascii="Verdana" w:eastAsia="Verdana" w:hAnsi="Verdana" w:cs="Verdana"/>
                              <w:color w:val="F2F2F2" w:themeColor="background1" w:themeShade="F2"/>
                              <w:sz w:val="40"/>
                              <w:szCs w:val="40"/>
                              <w:lang w:val="de-DE"/>
                            </w:rPr>
                            <w:t>PRESSEMITTEILUNG</w:t>
                          </w:r>
                        </w:p>
                      </w:txbxContent>
                    </wps:txbx>
                    <wps:bodyPr vert="horz"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B667101" id="_x0000_t202" coordsize="21600,21600" o:spt="202" path="m,l,21600r21600,l21600,xe">
              <v:stroke joinstyle="miter"/>
              <v:path gradientshapeok="t" o:connecttype="rect"/>
            </v:shapetype>
            <v:shape id="WordArt 8" o:spid="_x0000_s1026" type="#_x0000_t202" style="position:absolute;margin-left:-363.25pt;margin-top:435.8pt;width:606.75pt;height:74.1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" filled="f" stroked="f">
              <o:lock v:ext="edit" shapetype="t"/>
              <v:textbox>
                <w:txbxContent>
                  <w:p w14:paraId="71D86A78" w14:textId="19A86300" w:rsidR="002239D3" w:rsidRPr="00726340" w:rsidRDefault="001F6A93" w:rsidP="00DD045A">
                    <w:pPr>
                      <w:pStyle w:val="Normlnweb"/>
                      <w:spacing w:before="0" w:beforeAutospacing="0" w:after="0" w:afterAutospacing="0"/>
                      <w:jc w:val="center"/>
                      <w:rPr>
                        <w:color w:val="F2F2F2" w:themeColor="background1" w:themeShade="F2"/>
                        <w:sz w:val="40"/>
                        <w:szCs w:val="40"/>
                        <w:lang w:val="de-DE"/>
                      </w:rPr>
                    </w:pPr>
                    <w:r w:rsidRPr="001F6A93">
                      <w:rPr>
                        <w:rFonts w:ascii="Verdana" w:eastAsia="Verdana" w:hAnsi="Verdana" w:cs="Verdana"/>
                        <w:color w:val="F2F2F2" w:themeColor="background1" w:themeShade="F2"/>
                        <w:sz w:val="40"/>
                        <w:szCs w:val="40"/>
                        <w:lang w:val="de-DE"/>
                      </w:rPr>
                      <w:t>PRESSEMITTEILUNG</w:t>
                    </w:r>
                  </w:p>
                </w:txbxContent>
              </v:textbox>
              <w10:wrap anchory="page"/>
            </v:shape>
          </w:pict>
        </mc:Fallback>
      </mc:AlternateContent>
    </w:r>
    <w:r w:rsidR="002239D3" w:rsidRPr="00F9492B">
      <w:rPr>
        <w:color w:val="808080"/>
        <w:sz w:val="18"/>
        <w:szCs w:val="18"/>
      </w:rPr>
      <w:t>Furch Guitars • Městečko 27, 691 63 Velké Němč</w:t>
    </w:r>
    <w:r w:rsidR="002239D3">
      <w:rPr>
        <w:color w:val="808080"/>
        <w:sz w:val="18"/>
        <w:szCs w:val="18"/>
      </w:rPr>
      <w:t xml:space="preserve">ice • </w:t>
    </w:r>
    <w:r w:rsidR="004D3AE1">
      <w:rPr>
        <w:color w:val="808080"/>
        <w:sz w:val="18"/>
        <w:szCs w:val="18"/>
      </w:rPr>
      <w:t>T</w:t>
    </w:r>
    <w:r w:rsidR="002239D3">
      <w:rPr>
        <w:color w:val="808080"/>
        <w:sz w:val="18"/>
        <w:szCs w:val="18"/>
      </w:rPr>
      <w:t xml:space="preserve">el.: +420 519 417 285 • </w:t>
    </w:r>
    <w:proofErr w:type="spellStart"/>
    <w:proofErr w:type="gramStart"/>
    <w:r w:rsidR="004D3AE1">
      <w:rPr>
        <w:color w:val="808080"/>
        <w:sz w:val="18"/>
        <w:szCs w:val="18"/>
      </w:rPr>
      <w:t>E</w:t>
    </w:r>
    <w:r w:rsidR="002239D3">
      <w:rPr>
        <w:color w:val="808080"/>
        <w:sz w:val="18"/>
        <w:szCs w:val="18"/>
      </w:rPr>
      <w:t>-</w:t>
    </w:r>
    <w:r w:rsidR="004D3AE1">
      <w:rPr>
        <w:color w:val="808080"/>
        <w:sz w:val="18"/>
        <w:szCs w:val="18"/>
      </w:rPr>
      <w:t>M</w:t>
    </w:r>
    <w:r w:rsidR="002239D3" w:rsidRPr="00F9492B">
      <w:rPr>
        <w:color w:val="808080"/>
        <w:sz w:val="18"/>
        <w:szCs w:val="18"/>
      </w:rPr>
      <w:t>ail</w:t>
    </w:r>
    <w:proofErr w:type="spellEnd"/>
    <w:proofErr w:type="gramEnd"/>
    <w:r w:rsidR="002239D3" w:rsidRPr="00F9492B">
      <w:rPr>
        <w:color w:val="808080"/>
        <w:sz w:val="18"/>
        <w:szCs w:val="18"/>
      </w:rPr>
      <w:t xml:space="preserve">: </w:t>
    </w:r>
    <w:r w:rsidR="002239D3">
      <w:rPr>
        <w:color w:val="808080"/>
        <w:sz w:val="18"/>
        <w:szCs w:val="18"/>
      </w:rPr>
      <w:t>press</w:t>
    </w:r>
    <w:r w:rsidR="002239D3" w:rsidRPr="00EC45A0">
      <w:rPr>
        <w:color w:val="808080"/>
        <w:sz w:val="18"/>
        <w:szCs w:val="18"/>
      </w:rPr>
      <w:t>@furchguitars.com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2201B8" w14:textId="77777777" w:rsidR="00D14BE6" w:rsidRDefault="00D14BE6" w:rsidP="000A2293">
      <w:pPr>
        <w:spacing w:after="0" w:line="240" w:lineRule="auto"/>
      </w:pPr>
      <w:r>
        <w:separator/>
      </w:r>
    </w:p>
  </w:footnote>
  <w:footnote w:type="continuationSeparator" w:id="0">
    <w:p w14:paraId="4531D412" w14:textId="77777777" w:rsidR="00D14BE6" w:rsidRDefault="00D14BE6" w:rsidP="000A2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13E0B" w14:textId="77777777" w:rsidR="002239D3" w:rsidRDefault="002239D3">
    <w:pPr>
      <w:pStyle w:val="Zhlav"/>
    </w:pPr>
    <w:r>
      <w:rPr>
        <w:noProof/>
        <w:lang w:val="en-US"/>
      </w:rPr>
      <w:drawing>
        <wp:inline distT="0" distB="0" distL="0" distR="0" wp14:anchorId="287BC55B" wp14:editId="2F4EF04D">
          <wp:extent cx="5384800" cy="1854200"/>
          <wp:effectExtent l="0" t="0" r="0" b="0"/>
          <wp:docPr id="19" name="obrázek 1" descr="šablona_hlavičk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šablona_hlavičk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4800" cy="1854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8A3B0" w14:textId="2A541271" w:rsidR="002239D3" w:rsidRDefault="009C5A21" w:rsidP="00360AB7">
    <w:pPr>
      <w:pStyle w:val="Zhlav"/>
      <w:jc w:val="right"/>
    </w:pPr>
    <w:r>
      <w:rPr>
        <w:noProof/>
      </w:rPr>
      <w:drawing>
        <wp:anchor distT="0" distB="0" distL="114300" distR="114300" simplePos="0" relativeHeight="251659264" behindDoc="1" locked="0" layoutInCell="1" allowOverlap="1" wp14:anchorId="3B6900F0" wp14:editId="194245EE">
          <wp:simplePos x="0" y="0"/>
          <wp:positionH relativeFrom="column">
            <wp:posOffset>-1440180</wp:posOffset>
          </wp:positionH>
          <wp:positionV relativeFrom="paragraph">
            <wp:posOffset>-450215</wp:posOffset>
          </wp:positionV>
          <wp:extent cx="7568565" cy="1800225"/>
          <wp:effectExtent l="0" t="0" r="0" b="9525"/>
          <wp:wrapTight wrapText="bothSides">
            <wp:wrapPolygon edited="0">
              <wp:start x="0" y="0"/>
              <wp:lineTo x="0" y="21486"/>
              <wp:lineTo x="21529" y="21486"/>
              <wp:lineTo x="21529" y="0"/>
              <wp:lineTo x="0" y="0"/>
            </wp:wrapPolygon>
          </wp:wrapTight>
          <wp:docPr id="20"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8565" cy="18002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1019"/>
    <w:rsid w:val="00000E52"/>
    <w:rsid w:val="000052FE"/>
    <w:rsid w:val="0000612E"/>
    <w:rsid w:val="000063CF"/>
    <w:rsid w:val="00006E86"/>
    <w:rsid w:val="00006F29"/>
    <w:rsid w:val="0000796E"/>
    <w:rsid w:val="000122E5"/>
    <w:rsid w:val="00013188"/>
    <w:rsid w:val="00013359"/>
    <w:rsid w:val="000136B3"/>
    <w:rsid w:val="0001477A"/>
    <w:rsid w:val="000163C1"/>
    <w:rsid w:val="00016F91"/>
    <w:rsid w:val="000206FA"/>
    <w:rsid w:val="00024074"/>
    <w:rsid w:val="0002608A"/>
    <w:rsid w:val="000336DC"/>
    <w:rsid w:val="00033CC9"/>
    <w:rsid w:val="000349C6"/>
    <w:rsid w:val="0003546B"/>
    <w:rsid w:val="000356A5"/>
    <w:rsid w:val="000405DE"/>
    <w:rsid w:val="00042FCF"/>
    <w:rsid w:val="00043533"/>
    <w:rsid w:val="0004400A"/>
    <w:rsid w:val="000466F3"/>
    <w:rsid w:val="00050578"/>
    <w:rsid w:val="00051192"/>
    <w:rsid w:val="00054EBC"/>
    <w:rsid w:val="000553FA"/>
    <w:rsid w:val="000554AF"/>
    <w:rsid w:val="0005617C"/>
    <w:rsid w:val="00057BBD"/>
    <w:rsid w:val="00057D77"/>
    <w:rsid w:val="00061ADB"/>
    <w:rsid w:val="0006220D"/>
    <w:rsid w:val="00063CC2"/>
    <w:rsid w:val="000646DB"/>
    <w:rsid w:val="00067A26"/>
    <w:rsid w:val="000704AA"/>
    <w:rsid w:val="00072290"/>
    <w:rsid w:val="000722AA"/>
    <w:rsid w:val="00073C8A"/>
    <w:rsid w:val="000762D4"/>
    <w:rsid w:val="00076AC0"/>
    <w:rsid w:val="00076AC5"/>
    <w:rsid w:val="00077CEC"/>
    <w:rsid w:val="00080B96"/>
    <w:rsid w:val="000832AD"/>
    <w:rsid w:val="00083CC5"/>
    <w:rsid w:val="00083CFE"/>
    <w:rsid w:val="00085248"/>
    <w:rsid w:val="00086609"/>
    <w:rsid w:val="00087954"/>
    <w:rsid w:val="00090337"/>
    <w:rsid w:val="00090924"/>
    <w:rsid w:val="000910DF"/>
    <w:rsid w:val="00091666"/>
    <w:rsid w:val="00092B34"/>
    <w:rsid w:val="00093467"/>
    <w:rsid w:val="00096CB9"/>
    <w:rsid w:val="000A2293"/>
    <w:rsid w:val="000A3000"/>
    <w:rsid w:val="000A3821"/>
    <w:rsid w:val="000B0EA5"/>
    <w:rsid w:val="000B197E"/>
    <w:rsid w:val="000B2147"/>
    <w:rsid w:val="000B25CE"/>
    <w:rsid w:val="000B3566"/>
    <w:rsid w:val="000B36B5"/>
    <w:rsid w:val="000B37E0"/>
    <w:rsid w:val="000B5CD0"/>
    <w:rsid w:val="000B6BEB"/>
    <w:rsid w:val="000B7EF7"/>
    <w:rsid w:val="000C14A6"/>
    <w:rsid w:val="000C27E2"/>
    <w:rsid w:val="000C2AD6"/>
    <w:rsid w:val="000C3EAD"/>
    <w:rsid w:val="000C6B7B"/>
    <w:rsid w:val="000C6F33"/>
    <w:rsid w:val="000D2136"/>
    <w:rsid w:val="000D28D0"/>
    <w:rsid w:val="000D31CE"/>
    <w:rsid w:val="000D38BA"/>
    <w:rsid w:val="000D3A9E"/>
    <w:rsid w:val="000D3E0B"/>
    <w:rsid w:val="000D44E4"/>
    <w:rsid w:val="000D4DE0"/>
    <w:rsid w:val="000D60A8"/>
    <w:rsid w:val="000D634C"/>
    <w:rsid w:val="000D6B1D"/>
    <w:rsid w:val="000D6BE0"/>
    <w:rsid w:val="000D761E"/>
    <w:rsid w:val="000D764C"/>
    <w:rsid w:val="000D7EB1"/>
    <w:rsid w:val="000D7ECC"/>
    <w:rsid w:val="000E03E1"/>
    <w:rsid w:val="000E0EDD"/>
    <w:rsid w:val="000E1D8B"/>
    <w:rsid w:val="000E3445"/>
    <w:rsid w:val="000E6545"/>
    <w:rsid w:val="000E74AA"/>
    <w:rsid w:val="000E7527"/>
    <w:rsid w:val="000E7979"/>
    <w:rsid w:val="000F01B7"/>
    <w:rsid w:val="000F17F1"/>
    <w:rsid w:val="000F1A34"/>
    <w:rsid w:val="000F636D"/>
    <w:rsid w:val="000F77A1"/>
    <w:rsid w:val="000F7A35"/>
    <w:rsid w:val="00100578"/>
    <w:rsid w:val="00101484"/>
    <w:rsid w:val="00102141"/>
    <w:rsid w:val="00102502"/>
    <w:rsid w:val="00102A01"/>
    <w:rsid w:val="00103EA8"/>
    <w:rsid w:val="0010463E"/>
    <w:rsid w:val="001074F3"/>
    <w:rsid w:val="00110022"/>
    <w:rsid w:val="001110F7"/>
    <w:rsid w:val="00115B03"/>
    <w:rsid w:val="00116793"/>
    <w:rsid w:val="00121B28"/>
    <w:rsid w:val="0012280F"/>
    <w:rsid w:val="001229CF"/>
    <w:rsid w:val="00123D23"/>
    <w:rsid w:val="001256F0"/>
    <w:rsid w:val="00125D95"/>
    <w:rsid w:val="001278D4"/>
    <w:rsid w:val="00130A6B"/>
    <w:rsid w:val="00132F98"/>
    <w:rsid w:val="001335AC"/>
    <w:rsid w:val="00133D57"/>
    <w:rsid w:val="00134D65"/>
    <w:rsid w:val="00134F16"/>
    <w:rsid w:val="0013541A"/>
    <w:rsid w:val="0013576E"/>
    <w:rsid w:val="001401F9"/>
    <w:rsid w:val="00143B6E"/>
    <w:rsid w:val="00146C8C"/>
    <w:rsid w:val="00146FFA"/>
    <w:rsid w:val="001505CD"/>
    <w:rsid w:val="0015121B"/>
    <w:rsid w:val="00152D96"/>
    <w:rsid w:val="00154871"/>
    <w:rsid w:val="00155411"/>
    <w:rsid w:val="001554DD"/>
    <w:rsid w:val="00155D1E"/>
    <w:rsid w:val="00155DC6"/>
    <w:rsid w:val="00155F28"/>
    <w:rsid w:val="001568C2"/>
    <w:rsid w:val="0016246E"/>
    <w:rsid w:val="001635DF"/>
    <w:rsid w:val="001660C6"/>
    <w:rsid w:val="00172D37"/>
    <w:rsid w:val="00172EC6"/>
    <w:rsid w:val="00173223"/>
    <w:rsid w:val="001734F9"/>
    <w:rsid w:val="00175665"/>
    <w:rsid w:val="00175AC8"/>
    <w:rsid w:val="00175F03"/>
    <w:rsid w:val="0017761E"/>
    <w:rsid w:val="00181CB7"/>
    <w:rsid w:val="001826AB"/>
    <w:rsid w:val="001830B5"/>
    <w:rsid w:val="00183366"/>
    <w:rsid w:val="00183C95"/>
    <w:rsid w:val="001840C4"/>
    <w:rsid w:val="00184CFD"/>
    <w:rsid w:val="00186504"/>
    <w:rsid w:val="001900A6"/>
    <w:rsid w:val="0019022A"/>
    <w:rsid w:val="001904A1"/>
    <w:rsid w:val="00190C8F"/>
    <w:rsid w:val="0019124D"/>
    <w:rsid w:val="001920F7"/>
    <w:rsid w:val="001924C8"/>
    <w:rsid w:val="001933BE"/>
    <w:rsid w:val="00195073"/>
    <w:rsid w:val="00195596"/>
    <w:rsid w:val="001974CF"/>
    <w:rsid w:val="001A1BFA"/>
    <w:rsid w:val="001A3561"/>
    <w:rsid w:val="001A3635"/>
    <w:rsid w:val="001A6173"/>
    <w:rsid w:val="001B12AD"/>
    <w:rsid w:val="001B3CC2"/>
    <w:rsid w:val="001B66C7"/>
    <w:rsid w:val="001C254D"/>
    <w:rsid w:val="001C4EB7"/>
    <w:rsid w:val="001C7660"/>
    <w:rsid w:val="001C7E96"/>
    <w:rsid w:val="001D09FC"/>
    <w:rsid w:val="001D1913"/>
    <w:rsid w:val="001D2EFC"/>
    <w:rsid w:val="001D441F"/>
    <w:rsid w:val="001D5385"/>
    <w:rsid w:val="001D5705"/>
    <w:rsid w:val="001D63E9"/>
    <w:rsid w:val="001E0BC3"/>
    <w:rsid w:val="001E1079"/>
    <w:rsid w:val="001E4490"/>
    <w:rsid w:val="001F0AA6"/>
    <w:rsid w:val="001F2E9B"/>
    <w:rsid w:val="001F3417"/>
    <w:rsid w:val="001F45A6"/>
    <w:rsid w:val="001F6035"/>
    <w:rsid w:val="001F6A93"/>
    <w:rsid w:val="001F798D"/>
    <w:rsid w:val="00200F18"/>
    <w:rsid w:val="002018EF"/>
    <w:rsid w:val="0020372D"/>
    <w:rsid w:val="00204452"/>
    <w:rsid w:val="00205030"/>
    <w:rsid w:val="0020664F"/>
    <w:rsid w:val="0020667F"/>
    <w:rsid w:val="0020755A"/>
    <w:rsid w:val="00207D8B"/>
    <w:rsid w:val="00210066"/>
    <w:rsid w:val="00210727"/>
    <w:rsid w:val="00210CA2"/>
    <w:rsid w:val="00211C59"/>
    <w:rsid w:val="0021302A"/>
    <w:rsid w:val="0021307F"/>
    <w:rsid w:val="002147F9"/>
    <w:rsid w:val="002158A4"/>
    <w:rsid w:val="00215C17"/>
    <w:rsid w:val="00216B0D"/>
    <w:rsid w:val="002172E1"/>
    <w:rsid w:val="00221788"/>
    <w:rsid w:val="0022244F"/>
    <w:rsid w:val="002239D3"/>
    <w:rsid w:val="00225B68"/>
    <w:rsid w:val="00234071"/>
    <w:rsid w:val="0023602F"/>
    <w:rsid w:val="00237088"/>
    <w:rsid w:val="00237E9C"/>
    <w:rsid w:val="00241038"/>
    <w:rsid w:val="0024187F"/>
    <w:rsid w:val="00241B94"/>
    <w:rsid w:val="002432A2"/>
    <w:rsid w:val="00246BBE"/>
    <w:rsid w:val="00251A25"/>
    <w:rsid w:val="00254A74"/>
    <w:rsid w:val="00256279"/>
    <w:rsid w:val="002563B5"/>
    <w:rsid w:val="00257009"/>
    <w:rsid w:val="00257565"/>
    <w:rsid w:val="00263B81"/>
    <w:rsid w:val="0026614C"/>
    <w:rsid w:val="00274E65"/>
    <w:rsid w:val="0027780D"/>
    <w:rsid w:val="00281CEE"/>
    <w:rsid w:val="002833A0"/>
    <w:rsid w:val="00283815"/>
    <w:rsid w:val="00283DDC"/>
    <w:rsid w:val="002857D2"/>
    <w:rsid w:val="002873B9"/>
    <w:rsid w:val="002908C2"/>
    <w:rsid w:val="00290C95"/>
    <w:rsid w:val="00290D37"/>
    <w:rsid w:val="00293F0C"/>
    <w:rsid w:val="00294DBE"/>
    <w:rsid w:val="002A1EC7"/>
    <w:rsid w:val="002A2262"/>
    <w:rsid w:val="002A4933"/>
    <w:rsid w:val="002A5B5A"/>
    <w:rsid w:val="002A64CD"/>
    <w:rsid w:val="002A75A8"/>
    <w:rsid w:val="002B1DD7"/>
    <w:rsid w:val="002B39C8"/>
    <w:rsid w:val="002B50BE"/>
    <w:rsid w:val="002C05FD"/>
    <w:rsid w:val="002C1DFD"/>
    <w:rsid w:val="002C3F04"/>
    <w:rsid w:val="002C4231"/>
    <w:rsid w:val="002C4385"/>
    <w:rsid w:val="002C4608"/>
    <w:rsid w:val="002C521C"/>
    <w:rsid w:val="002D0395"/>
    <w:rsid w:val="002D11AD"/>
    <w:rsid w:val="002D3116"/>
    <w:rsid w:val="002D4417"/>
    <w:rsid w:val="002D47AC"/>
    <w:rsid w:val="002E0EBB"/>
    <w:rsid w:val="002E2D2A"/>
    <w:rsid w:val="002E6181"/>
    <w:rsid w:val="002E78D0"/>
    <w:rsid w:val="002E7E49"/>
    <w:rsid w:val="002F12BA"/>
    <w:rsid w:val="002F1F53"/>
    <w:rsid w:val="002F360C"/>
    <w:rsid w:val="002F72D0"/>
    <w:rsid w:val="002F771D"/>
    <w:rsid w:val="0030083B"/>
    <w:rsid w:val="00302BB3"/>
    <w:rsid w:val="00305979"/>
    <w:rsid w:val="00306049"/>
    <w:rsid w:val="003136C1"/>
    <w:rsid w:val="00316F11"/>
    <w:rsid w:val="00320F94"/>
    <w:rsid w:val="00322DA1"/>
    <w:rsid w:val="00323DFC"/>
    <w:rsid w:val="00324353"/>
    <w:rsid w:val="00325790"/>
    <w:rsid w:val="003261EE"/>
    <w:rsid w:val="0032647B"/>
    <w:rsid w:val="00327006"/>
    <w:rsid w:val="00331766"/>
    <w:rsid w:val="00335953"/>
    <w:rsid w:val="00337756"/>
    <w:rsid w:val="00341F4C"/>
    <w:rsid w:val="00343882"/>
    <w:rsid w:val="00344212"/>
    <w:rsid w:val="00347322"/>
    <w:rsid w:val="00352DA0"/>
    <w:rsid w:val="00354035"/>
    <w:rsid w:val="00360456"/>
    <w:rsid w:val="00360AB7"/>
    <w:rsid w:val="00360BDB"/>
    <w:rsid w:val="00361C14"/>
    <w:rsid w:val="00363A35"/>
    <w:rsid w:val="00363ABA"/>
    <w:rsid w:val="00363F9A"/>
    <w:rsid w:val="00365D9B"/>
    <w:rsid w:val="003662E0"/>
    <w:rsid w:val="003677D7"/>
    <w:rsid w:val="00367B54"/>
    <w:rsid w:val="00367D7B"/>
    <w:rsid w:val="00372E31"/>
    <w:rsid w:val="00375C2E"/>
    <w:rsid w:val="00377289"/>
    <w:rsid w:val="0038017C"/>
    <w:rsid w:val="003804F1"/>
    <w:rsid w:val="00382DD5"/>
    <w:rsid w:val="003832F5"/>
    <w:rsid w:val="00384BBF"/>
    <w:rsid w:val="003857FD"/>
    <w:rsid w:val="00387E88"/>
    <w:rsid w:val="003901F6"/>
    <w:rsid w:val="00391448"/>
    <w:rsid w:val="003914CC"/>
    <w:rsid w:val="00392406"/>
    <w:rsid w:val="003924A5"/>
    <w:rsid w:val="00392586"/>
    <w:rsid w:val="00395DD6"/>
    <w:rsid w:val="003A399D"/>
    <w:rsid w:val="003A54C4"/>
    <w:rsid w:val="003A5959"/>
    <w:rsid w:val="003B0954"/>
    <w:rsid w:val="003B36F3"/>
    <w:rsid w:val="003B51CF"/>
    <w:rsid w:val="003B563C"/>
    <w:rsid w:val="003B694B"/>
    <w:rsid w:val="003B6CCB"/>
    <w:rsid w:val="003B72EF"/>
    <w:rsid w:val="003C4141"/>
    <w:rsid w:val="003C460A"/>
    <w:rsid w:val="003C7125"/>
    <w:rsid w:val="003C71BD"/>
    <w:rsid w:val="003D01B4"/>
    <w:rsid w:val="003D01E4"/>
    <w:rsid w:val="003D2246"/>
    <w:rsid w:val="003D38A1"/>
    <w:rsid w:val="003D4191"/>
    <w:rsid w:val="003D55BC"/>
    <w:rsid w:val="003D56EF"/>
    <w:rsid w:val="003D5873"/>
    <w:rsid w:val="003E2C5C"/>
    <w:rsid w:val="003E3DD0"/>
    <w:rsid w:val="003E512A"/>
    <w:rsid w:val="003F16F2"/>
    <w:rsid w:val="003F2EEA"/>
    <w:rsid w:val="003F40EE"/>
    <w:rsid w:val="003F4429"/>
    <w:rsid w:val="003F7F38"/>
    <w:rsid w:val="00400680"/>
    <w:rsid w:val="00405D72"/>
    <w:rsid w:val="00407BA8"/>
    <w:rsid w:val="0041551E"/>
    <w:rsid w:val="00415E52"/>
    <w:rsid w:val="00416686"/>
    <w:rsid w:val="00416904"/>
    <w:rsid w:val="00417085"/>
    <w:rsid w:val="0041778A"/>
    <w:rsid w:val="00417CCF"/>
    <w:rsid w:val="00421F89"/>
    <w:rsid w:val="00422735"/>
    <w:rsid w:val="00423901"/>
    <w:rsid w:val="0042512A"/>
    <w:rsid w:val="0042556D"/>
    <w:rsid w:val="004258B5"/>
    <w:rsid w:val="00426074"/>
    <w:rsid w:val="0043000F"/>
    <w:rsid w:val="004311C9"/>
    <w:rsid w:val="0043237A"/>
    <w:rsid w:val="00435696"/>
    <w:rsid w:val="00435D64"/>
    <w:rsid w:val="004372D7"/>
    <w:rsid w:val="00441406"/>
    <w:rsid w:val="004431A3"/>
    <w:rsid w:val="004433A5"/>
    <w:rsid w:val="004433DB"/>
    <w:rsid w:val="00444A51"/>
    <w:rsid w:val="00444BE6"/>
    <w:rsid w:val="0044568B"/>
    <w:rsid w:val="00453528"/>
    <w:rsid w:val="00455D15"/>
    <w:rsid w:val="0045668A"/>
    <w:rsid w:val="0046241A"/>
    <w:rsid w:val="00466FC6"/>
    <w:rsid w:val="00467957"/>
    <w:rsid w:val="0047185F"/>
    <w:rsid w:val="00471DDC"/>
    <w:rsid w:val="004740E2"/>
    <w:rsid w:val="00475600"/>
    <w:rsid w:val="004769EF"/>
    <w:rsid w:val="00477D2D"/>
    <w:rsid w:val="0048052F"/>
    <w:rsid w:val="004807FB"/>
    <w:rsid w:val="00481EE2"/>
    <w:rsid w:val="004827DD"/>
    <w:rsid w:val="00483A50"/>
    <w:rsid w:val="00484771"/>
    <w:rsid w:val="004859C2"/>
    <w:rsid w:val="00486550"/>
    <w:rsid w:val="004878A8"/>
    <w:rsid w:val="004910A1"/>
    <w:rsid w:val="0049197A"/>
    <w:rsid w:val="004A1001"/>
    <w:rsid w:val="004A172C"/>
    <w:rsid w:val="004A1DF0"/>
    <w:rsid w:val="004A468F"/>
    <w:rsid w:val="004A62F0"/>
    <w:rsid w:val="004A7561"/>
    <w:rsid w:val="004B06DA"/>
    <w:rsid w:val="004B103D"/>
    <w:rsid w:val="004B15BA"/>
    <w:rsid w:val="004B3F5B"/>
    <w:rsid w:val="004B516D"/>
    <w:rsid w:val="004B5739"/>
    <w:rsid w:val="004B6867"/>
    <w:rsid w:val="004B75F6"/>
    <w:rsid w:val="004C1A04"/>
    <w:rsid w:val="004C5161"/>
    <w:rsid w:val="004C5A71"/>
    <w:rsid w:val="004C5FDB"/>
    <w:rsid w:val="004C7531"/>
    <w:rsid w:val="004D19CB"/>
    <w:rsid w:val="004D38D1"/>
    <w:rsid w:val="004D3AE1"/>
    <w:rsid w:val="004D40E7"/>
    <w:rsid w:val="004D6DCA"/>
    <w:rsid w:val="004E0E09"/>
    <w:rsid w:val="004E235D"/>
    <w:rsid w:val="004E3437"/>
    <w:rsid w:val="004E36F0"/>
    <w:rsid w:val="004E3B4E"/>
    <w:rsid w:val="004E4944"/>
    <w:rsid w:val="004E526C"/>
    <w:rsid w:val="004E5489"/>
    <w:rsid w:val="004E5A3B"/>
    <w:rsid w:val="004E5F40"/>
    <w:rsid w:val="004E6842"/>
    <w:rsid w:val="004F1B2B"/>
    <w:rsid w:val="004F1D73"/>
    <w:rsid w:val="004F3A21"/>
    <w:rsid w:val="004F7379"/>
    <w:rsid w:val="00500684"/>
    <w:rsid w:val="00500B82"/>
    <w:rsid w:val="00505A11"/>
    <w:rsid w:val="00510FAA"/>
    <w:rsid w:val="00511375"/>
    <w:rsid w:val="0051228C"/>
    <w:rsid w:val="00513D95"/>
    <w:rsid w:val="00514445"/>
    <w:rsid w:val="00514EBC"/>
    <w:rsid w:val="00515F28"/>
    <w:rsid w:val="00520BEF"/>
    <w:rsid w:val="0052238A"/>
    <w:rsid w:val="00527173"/>
    <w:rsid w:val="005303C8"/>
    <w:rsid w:val="00535FB9"/>
    <w:rsid w:val="00536375"/>
    <w:rsid w:val="00536A4A"/>
    <w:rsid w:val="00537129"/>
    <w:rsid w:val="00537F40"/>
    <w:rsid w:val="0054379B"/>
    <w:rsid w:val="00550FB4"/>
    <w:rsid w:val="00552532"/>
    <w:rsid w:val="0055371B"/>
    <w:rsid w:val="005542D7"/>
    <w:rsid w:val="0055490F"/>
    <w:rsid w:val="00554A8F"/>
    <w:rsid w:val="00555281"/>
    <w:rsid w:val="00557A68"/>
    <w:rsid w:val="0056066F"/>
    <w:rsid w:val="00562F18"/>
    <w:rsid w:val="00564417"/>
    <w:rsid w:val="00566339"/>
    <w:rsid w:val="005666E5"/>
    <w:rsid w:val="00571200"/>
    <w:rsid w:val="00571CC3"/>
    <w:rsid w:val="00573C16"/>
    <w:rsid w:val="00575242"/>
    <w:rsid w:val="0058244A"/>
    <w:rsid w:val="005862DA"/>
    <w:rsid w:val="00586A51"/>
    <w:rsid w:val="00587AD9"/>
    <w:rsid w:val="005920AA"/>
    <w:rsid w:val="0059307F"/>
    <w:rsid w:val="00594A9F"/>
    <w:rsid w:val="0059646A"/>
    <w:rsid w:val="005A103B"/>
    <w:rsid w:val="005A1969"/>
    <w:rsid w:val="005A4768"/>
    <w:rsid w:val="005A50B4"/>
    <w:rsid w:val="005A5843"/>
    <w:rsid w:val="005A5F56"/>
    <w:rsid w:val="005B02A6"/>
    <w:rsid w:val="005B1C6C"/>
    <w:rsid w:val="005B1FCC"/>
    <w:rsid w:val="005B67D4"/>
    <w:rsid w:val="005B6AA3"/>
    <w:rsid w:val="005B6DF9"/>
    <w:rsid w:val="005B72CC"/>
    <w:rsid w:val="005C05F6"/>
    <w:rsid w:val="005C0BF7"/>
    <w:rsid w:val="005C247D"/>
    <w:rsid w:val="005C29B0"/>
    <w:rsid w:val="005C6398"/>
    <w:rsid w:val="005C6649"/>
    <w:rsid w:val="005C71B9"/>
    <w:rsid w:val="005C7401"/>
    <w:rsid w:val="005C7DD4"/>
    <w:rsid w:val="005D00D9"/>
    <w:rsid w:val="005D24AB"/>
    <w:rsid w:val="005D256B"/>
    <w:rsid w:val="005D32C1"/>
    <w:rsid w:val="005D54D4"/>
    <w:rsid w:val="005E0929"/>
    <w:rsid w:val="005E1BB9"/>
    <w:rsid w:val="005E1D64"/>
    <w:rsid w:val="005E2772"/>
    <w:rsid w:val="005E28FD"/>
    <w:rsid w:val="005E481D"/>
    <w:rsid w:val="005E49FE"/>
    <w:rsid w:val="005E4B91"/>
    <w:rsid w:val="005E4DCA"/>
    <w:rsid w:val="005E5A76"/>
    <w:rsid w:val="005E75A3"/>
    <w:rsid w:val="005F0C1B"/>
    <w:rsid w:val="005F1470"/>
    <w:rsid w:val="005F2002"/>
    <w:rsid w:val="005F4058"/>
    <w:rsid w:val="005F43EA"/>
    <w:rsid w:val="005F5CD2"/>
    <w:rsid w:val="005F67CF"/>
    <w:rsid w:val="00601D21"/>
    <w:rsid w:val="00601DB7"/>
    <w:rsid w:val="00603530"/>
    <w:rsid w:val="006054BA"/>
    <w:rsid w:val="00605E79"/>
    <w:rsid w:val="006062AB"/>
    <w:rsid w:val="00607E85"/>
    <w:rsid w:val="00611F91"/>
    <w:rsid w:val="00616A2D"/>
    <w:rsid w:val="00616F75"/>
    <w:rsid w:val="006222F5"/>
    <w:rsid w:val="006229FF"/>
    <w:rsid w:val="00623030"/>
    <w:rsid w:val="00624419"/>
    <w:rsid w:val="0062462F"/>
    <w:rsid w:val="006324EF"/>
    <w:rsid w:val="00634AA5"/>
    <w:rsid w:val="006350AB"/>
    <w:rsid w:val="00636E33"/>
    <w:rsid w:val="00637020"/>
    <w:rsid w:val="00637E8D"/>
    <w:rsid w:val="00640737"/>
    <w:rsid w:val="00643532"/>
    <w:rsid w:val="006447BB"/>
    <w:rsid w:val="00647762"/>
    <w:rsid w:val="00647EE0"/>
    <w:rsid w:val="00651872"/>
    <w:rsid w:val="006532B8"/>
    <w:rsid w:val="006547B9"/>
    <w:rsid w:val="00655318"/>
    <w:rsid w:val="006558F3"/>
    <w:rsid w:val="00657C2C"/>
    <w:rsid w:val="0066226F"/>
    <w:rsid w:val="0066590F"/>
    <w:rsid w:val="006668D6"/>
    <w:rsid w:val="006742DD"/>
    <w:rsid w:val="00675559"/>
    <w:rsid w:val="00680149"/>
    <w:rsid w:val="00680397"/>
    <w:rsid w:val="00680CBA"/>
    <w:rsid w:val="00680E37"/>
    <w:rsid w:val="00681EE0"/>
    <w:rsid w:val="006822EB"/>
    <w:rsid w:val="00683659"/>
    <w:rsid w:val="00683D2E"/>
    <w:rsid w:val="00684295"/>
    <w:rsid w:val="00684DE4"/>
    <w:rsid w:val="00685F04"/>
    <w:rsid w:val="00686974"/>
    <w:rsid w:val="0069210B"/>
    <w:rsid w:val="00692428"/>
    <w:rsid w:val="00692A81"/>
    <w:rsid w:val="0069482B"/>
    <w:rsid w:val="006969BD"/>
    <w:rsid w:val="006A1645"/>
    <w:rsid w:val="006A33BD"/>
    <w:rsid w:val="006A3EBF"/>
    <w:rsid w:val="006A435B"/>
    <w:rsid w:val="006A6685"/>
    <w:rsid w:val="006A6E0C"/>
    <w:rsid w:val="006A6E24"/>
    <w:rsid w:val="006B0FC3"/>
    <w:rsid w:val="006B1739"/>
    <w:rsid w:val="006B44CD"/>
    <w:rsid w:val="006B4AFD"/>
    <w:rsid w:val="006B5F3E"/>
    <w:rsid w:val="006B7967"/>
    <w:rsid w:val="006C0093"/>
    <w:rsid w:val="006C3373"/>
    <w:rsid w:val="006C4C08"/>
    <w:rsid w:val="006C5192"/>
    <w:rsid w:val="006C5544"/>
    <w:rsid w:val="006C5D8E"/>
    <w:rsid w:val="006C6DC9"/>
    <w:rsid w:val="006C7975"/>
    <w:rsid w:val="006D13DA"/>
    <w:rsid w:val="006D3663"/>
    <w:rsid w:val="006D45B5"/>
    <w:rsid w:val="006D7DF8"/>
    <w:rsid w:val="006E11D0"/>
    <w:rsid w:val="006E326F"/>
    <w:rsid w:val="006E43B4"/>
    <w:rsid w:val="006E52C1"/>
    <w:rsid w:val="006E52DB"/>
    <w:rsid w:val="006E55AF"/>
    <w:rsid w:val="006E6073"/>
    <w:rsid w:val="006E6C41"/>
    <w:rsid w:val="006E76ED"/>
    <w:rsid w:val="006F25FA"/>
    <w:rsid w:val="006F5FC0"/>
    <w:rsid w:val="006F686F"/>
    <w:rsid w:val="006F7C16"/>
    <w:rsid w:val="00701D23"/>
    <w:rsid w:val="00702A05"/>
    <w:rsid w:val="00703112"/>
    <w:rsid w:val="0070314A"/>
    <w:rsid w:val="00705444"/>
    <w:rsid w:val="00706844"/>
    <w:rsid w:val="00710248"/>
    <w:rsid w:val="00710E94"/>
    <w:rsid w:val="00711E81"/>
    <w:rsid w:val="007141B7"/>
    <w:rsid w:val="007208C3"/>
    <w:rsid w:val="00720ADB"/>
    <w:rsid w:val="0072153F"/>
    <w:rsid w:val="007216F9"/>
    <w:rsid w:val="007236E7"/>
    <w:rsid w:val="00725911"/>
    <w:rsid w:val="00726340"/>
    <w:rsid w:val="00730186"/>
    <w:rsid w:val="00730A7D"/>
    <w:rsid w:val="00731715"/>
    <w:rsid w:val="007318B7"/>
    <w:rsid w:val="00731E40"/>
    <w:rsid w:val="0073204F"/>
    <w:rsid w:val="00733399"/>
    <w:rsid w:val="007342BB"/>
    <w:rsid w:val="00734D49"/>
    <w:rsid w:val="00736048"/>
    <w:rsid w:val="0073621D"/>
    <w:rsid w:val="00736708"/>
    <w:rsid w:val="007367A1"/>
    <w:rsid w:val="0073695D"/>
    <w:rsid w:val="007374A8"/>
    <w:rsid w:val="00740686"/>
    <w:rsid w:val="00741D9B"/>
    <w:rsid w:val="00742842"/>
    <w:rsid w:val="007434EE"/>
    <w:rsid w:val="0074534C"/>
    <w:rsid w:val="007458F5"/>
    <w:rsid w:val="00746471"/>
    <w:rsid w:val="007513BB"/>
    <w:rsid w:val="00751599"/>
    <w:rsid w:val="00755AC1"/>
    <w:rsid w:val="00760388"/>
    <w:rsid w:val="00761ACE"/>
    <w:rsid w:val="00765FDE"/>
    <w:rsid w:val="007662D3"/>
    <w:rsid w:val="00770281"/>
    <w:rsid w:val="007703F6"/>
    <w:rsid w:val="00770916"/>
    <w:rsid w:val="00772936"/>
    <w:rsid w:val="00773D2B"/>
    <w:rsid w:val="007747AC"/>
    <w:rsid w:val="0078041C"/>
    <w:rsid w:val="0078092C"/>
    <w:rsid w:val="007814AD"/>
    <w:rsid w:val="007842C5"/>
    <w:rsid w:val="00784507"/>
    <w:rsid w:val="00785394"/>
    <w:rsid w:val="00786826"/>
    <w:rsid w:val="00787853"/>
    <w:rsid w:val="00790E64"/>
    <w:rsid w:val="0079138E"/>
    <w:rsid w:val="0079172D"/>
    <w:rsid w:val="00793551"/>
    <w:rsid w:val="0079374F"/>
    <w:rsid w:val="00793D0C"/>
    <w:rsid w:val="0079597F"/>
    <w:rsid w:val="007959C0"/>
    <w:rsid w:val="00796B43"/>
    <w:rsid w:val="00796BE7"/>
    <w:rsid w:val="00796F24"/>
    <w:rsid w:val="007A1988"/>
    <w:rsid w:val="007A33FD"/>
    <w:rsid w:val="007A520C"/>
    <w:rsid w:val="007A716F"/>
    <w:rsid w:val="007B041D"/>
    <w:rsid w:val="007B0C93"/>
    <w:rsid w:val="007B1710"/>
    <w:rsid w:val="007B3A26"/>
    <w:rsid w:val="007C2E00"/>
    <w:rsid w:val="007C3A0D"/>
    <w:rsid w:val="007C3A11"/>
    <w:rsid w:val="007C418E"/>
    <w:rsid w:val="007C46E1"/>
    <w:rsid w:val="007C6906"/>
    <w:rsid w:val="007C6D6D"/>
    <w:rsid w:val="007C7BC0"/>
    <w:rsid w:val="007D199B"/>
    <w:rsid w:val="007D4FCD"/>
    <w:rsid w:val="007D50D5"/>
    <w:rsid w:val="007D5268"/>
    <w:rsid w:val="007D6231"/>
    <w:rsid w:val="007D6C1B"/>
    <w:rsid w:val="007E1E01"/>
    <w:rsid w:val="007E4652"/>
    <w:rsid w:val="007E4FD5"/>
    <w:rsid w:val="007E526F"/>
    <w:rsid w:val="007F01AE"/>
    <w:rsid w:val="007F26FC"/>
    <w:rsid w:val="007F33D1"/>
    <w:rsid w:val="007F398D"/>
    <w:rsid w:val="007F3ACD"/>
    <w:rsid w:val="007F3C60"/>
    <w:rsid w:val="007F3E1E"/>
    <w:rsid w:val="007F4606"/>
    <w:rsid w:val="007F6018"/>
    <w:rsid w:val="008004B9"/>
    <w:rsid w:val="00801045"/>
    <w:rsid w:val="00804A81"/>
    <w:rsid w:val="00805E1D"/>
    <w:rsid w:val="0081090C"/>
    <w:rsid w:val="00810B4B"/>
    <w:rsid w:val="0081260A"/>
    <w:rsid w:val="00812B03"/>
    <w:rsid w:val="0081395A"/>
    <w:rsid w:val="00813D60"/>
    <w:rsid w:val="008207AA"/>
    <w:rsid w:val="008210D8"/>
    <w:rsid w:val="00821947"/>
    <w:rsid w:val="00822107"/>
    <w:rsid w:val="00822A4A"/>
    <w:rsid w:val="008238B4"/>
    <w:rsid w:val="00824B70"/>
    <w:rsid w:val="00825784"/>
    <w:rsid w:val="00825D76"/>
    <w:rsid w:val="0082709D"/>
    <w:rsid w:val="008278E4"/>
    <w:rsid w:val="0083299A"/>
    <w:rsid w:val="0083382D"/>
    <w:rsid w:val="00833934"/>
    <w:rsid w:val="0083482B"/>
    <w:rsid w:val="00836C90"/>
    <w:rsid w:val="00837F1C"/>
    <w:rsid w:val="0084300B"/>
    <w:rsid w:val="00843CDC"/>
    <w:rsid w:val="00844890"/>
    <w:rsid w:val="00844F37"/>
    <w:rsid w:val="008453B1"/>
    <w:rsid w:val="0084791D"/>
    <w:rsid w:val="008518DB"/>
    <w:rsid w:val="00853A77"/>
    <w:rsid w:val="0085448E"/>
    <w:rsid w:val="00854EC1"/>
    <w:rsid w:val="008570E9"/>
    <w:rsid w:val="008610FD"/>
    <w:rsid w:val="00862EBB"/>
    <w:rsid w:val="008648DF"/>
    <w:rsid w:val="00864B5F"/>
    <w:rsid w:val="008656A1"/>
    <w:rsid w:val="00866094"/>
    <w:rsid w:val="00871DFE"/>
    <w:rsid w:val="00872E26"/>
    <w:rsid w:val="00873206"/>
    <w:rsid w:val="00876CA1"/>
    <w:rsid w:val="00881C08"/>
    <w:rsid w:val="00886113"/>
    <w:rsid w:val="00886DD3"/>
    <w:rsid w:val="00887813"/>
    <w:rsid w:val="00887CE0"/>
    <w:rsid w:val="00891866"/>
    <w:rsid w:val="00895FBF"/>
    <w:rsid w:val="008A02C9"/>
    <w:rsid w:val="008A1F1C"/>
    <w:rsid w:val="008A399B"/>
    <w:rsid w:val="008A43B4"/>
    <w:rsid w:val="008A4AE8"/>
    <w:rsid w:val="008A5DAD"/>
    <w:rsid w:val="008A7113"/>
    <w:rsid w:val="008A7F87"/>
    <w:rsid w:val="008B13E1"/>
    <w:rsid w:val="008B2CA1"/>
    <w:rsid w:val="008B3334"/>
    <w:rsid w:val="008B3BEA"/>
    <w:rsid w:val="008B5B2C"/>
    <w:rsid w:val="008B687A"/>
    <w:rsid w:val="008B6CE1"/>
    <w:rsid w:val="008B73E0"/>
    <w:rsid w:val="008C06C9"/>
    <w:rsid w:val="008C132D"/>
    <w:rsid w:val="008C1D12"/>
    <w:rsid w:val="008C2FE8"/>
    <w:rsid w:val="008C31F7"/>
    <w:rsid w:val="008C5D36"/>
    <w:rsid w:val="008C6E97"/>
    <w:rsid w:val="008C7BC8"/>
    <w:rsid w:val="008D180E"/>
    <w:rsid w:val="008D1DC6"/>
    <w:rsid w:val="008D32FA"/>
    <w:rsid w:val="008D72C7"/>
    <w:rsid w:val="008E13A2"/>
    <w:rsid w:val="008E1A56"/>
    <w:rsid w:val="008E2D36"/>
    <w:rsid w:val="008E5000"/>
    <w:rsid w:val="008E6933"/>
    <w:rsid w:val="008F09F0"/>
    <w:rsid w:val="008F1292"/>
    <w:rsid w:val="008F171C"/>
    <w:rsid w:val="008F2DA1"/>
    <w:rsid w:val="008F33C2"/>
    <w:rsid w:val="008F4A64"/>
    <w:rsid w:val="008F5243"/>
    <w:rsid w:val="008F5B9A"/>
    <w:rsid w:val="008F5CEC"/>
    <w:rsid w:val="008F7D6E"/>
    <w:rsid w:val="009014F5"/>
    <w:rsid w:val="00902BF9"/>
    <w:rsid w:val="00904B5A"/>
    <w:rsid w:val="00905644"/>
    <w:rsid w:val="00905D73"/>
    <w:rsid w:val="0090675B"/>
    <w:rsid w:val="0091055D"/>
    <w:rsid w:val="009106CE"/>
    <w:rsid w:val="009113DA"/>
    <w:rsid w:val="0091141B"/>
    <w:rsid w:val="00912471"/>
    <w:rsid w:val="009153B2"/>
    <w:rsid w:val="00916DC4"/>
    <w:rsid w:val="009244F0"/>
    <w:rsid w:val="00925E61"/>
    <w:rsid w:val="009269B9"/>
    <w:rsid w:val="009272FE"/>
    <w:rsid w:val="00930BA7"/>
    <w:rsid w:val="00933850"/>
    <w:rsid w:val="0093657D"/>
    <w:rsid w:val="00936647"/>
    <w:rsid w:val="00937D54"/>
    <w:rsid w:val="00940176"/>
    <w:rsid w:val="00941227"/>
    <w:rsid w:val="00942A3C"/>
    <w:rsid w:val="00945DFC"/>
    <w:rsid w:val="009479CB"/>
    <w:rsid w:val="00951160"/>
    <w:rsid w:val="0095161C"/>
    <w:rsid w:val="009526BF"/>
    <w:rsid w:val="00954A9E"/>
    <w:rsid w:val="00957BB8"/>
    <w:rsid w:val="009610BD"/>
    <w:rsid w:val="00962BDA"/>
    <w:rsid w:val="0096308C"/>
    <w:rsid w:val="00965F00"/>
    <w:rsid w:val="00970E30"/>
    <w:rsid w:val="00971D63"/>
    <w:rsid w:val="00973315"/>
    <w:rsid w:val="009758F4"/>
    <w:rsid w:val="00975E8E"/>
    <w:rsid w:val="00980F26"/>
    <w:rsid w:val="009821D3"/>
    <w:rsid w:val="009822F3"/>
    <w:rsid w:val="00984037"/>
    <w:rsid w:val="0098469F"/>
    <w:rsid w:val="00985049"/>
    <w:rsid w:val="009853D7"/>
    <w:rsid w:val="00987688"/>
    <w:rsid w:val="00990654"/>
    <w:rsid w:val="0099149C"/>
    <w:rsid w:val="009948A5"/>
    <w:rsid w:val="00995CFA"/>
    <w:rsid w:val="009A06ED"/>
    <w:rsid w:val="009A1848"/>
    <w:rsid w:val="009A2A81"/>
    <w:rsid w:val="009A52EB"/>
    <w:rsid w:val="009A5886"/>
    <w:rsid w:val="009A5EFA"/>
    <w:rsid w:val="009B1019"/>
    <w:rsid w:val="009B1CFE"/>
    <w:rsid w:val="009B24D4"/>
    <w:rsid w:val="009B265F"/>
    <w:rsid w:val="009B2CA1"/>
    <w:rsid w:val="009B2E68"/>
    <w:rsid w:val="009B610B"/>
    <w:rsid w:val="009B7896"/>
    <w:rsid w:val="009C0EC1"/>
    <w:rsid w:val="009C2380"/>
    <w:rsid w:val="009C2F5B"/>
    <w:rsid w:val="009C3550"/>
    <w:rsid w:val="009C5A21"/>
    <w:rsid w:val="009C5D37"/>
    <w:rsid w:val="009C714F"/>
    <w:rsid w:val="009D0551"/>
    <w:rsid w:val="009D06FA"/>
    <w:rsid w:val="009D1170"/>
    <w:rsid w:val="009D22D3"/>
    <w:rsid w:val="009D2394"/>
    <w:rsid w:val="009D240F"/>
    <w:rsid w:val="009D2F7F"/>
    <w:rsid w:val="009D3A7F"/>
    <w:rsid w:val="009D54A2"/>
    <w:rsid w:val="009D5522"/>
    <w:rsid w:val="009D5F1A"/>
    <w:rsid w:val="009D7F3C"/>
    <w:rsid w:val="009E094A"/>
    <w:rsid w:val="009E229F"/>
    <w:rsid w:val="009E6A01"/>
    <w:rsid w:val="009F0866"/>
    <w:rsid w:val="009F20B9"/>
    <w:rsid w:val="009F4497"/>
    <w:rsid w:val="009F5DA6"/>
    <w:rsid w:val="00A00040"/>
    <w:rsid w:val="00A003C7"/>
    <w:rsid w:val="00A00C15"/>
    <w:rsid w:val="00A027A7"/>
    <w:rsid w:val="00A04826"/>
    <w:rsid w:val="00A05664"/>
    <w:rsid w:val="00A128BB"/>
    <w:rsid w:val="00A1386F"/>
    <w:rsid w:val="00A20787"/>
    <w:rsid w:val="00A25420"/>
    <w:rsid w:val="00A27757"/>
    <w:rsid w:val="00A320A6"/>
    <w:rsid w:val="00A330D3"/>
    <w:rsid w:val="00A40382"/>
    <w:rsid w:val="00A40DBE"/>
    <w:rsid w:val="00A41E12"/>
    <w:rsid w:val="00A43035"/>
    <w:rsid w:val="00A432DF"/>
    <w:rsid w:val="00A440B8"/>
    <w:rsid w:val="00A457BE"/>
    <w:rsid w:val="00A45EB9"/>
    <w:rsid w:val="00A53D15"/>
    <w:rsid w:val="00A54A31"/>
    <w:rsid w:val="00A653A2"/>
    <w:rsid w:val="00A65E11"/>
    <w:rsid w:val="00A66D90"/>
    <w:rsid w:val="00A7000A"/>
    <w:rsid w:val="00A71540"/>
    <w:rsid w:val="00A72EA4"/>
    <w:rsid w:val="00A739A7"/>
    <w:rsid w:val="00A74F3C"/>
    <w:rsid w:val="00A77F84"/>
    <w:rsid w:val="00A815CA"/>
    <w:rsid w:val="00A819F5"/>
    <w:rsid w:val="00A81D76"/>
    <w:rsid w:val="00A81E48"/>
    <w:rsid w:val="00A82DB9"/>
    <w:rsid w:val="00A83591"/>
    <w:rsid w:val="00A84204"/>
    <w:rsid w:val="00A86B6C"/>
    <w:rsid w:val="00A9166B"/>
    <w:rsid w:val="00A93ED7"/>
    <w:rsid w:val="00A93F0C"/>
    <w:rsid w:val="00A93F94"/>
    <w:rsid w:val="00A95258"/>
    <w:rsid w:val="00A9648F"/>
    <w:rsid w:val="00AA0688"/>
    <w:rsid w:val="00AA27CF"/>
    <w:rsid w:val="00AA504A"/>
    <w:rsid w:val="00AA72CD"/>
    <w:rsid w:val="00AA75B6"/>
    <w:rsid w:val="00AB03BF"/>
    <w:rsid w:val="00AB0858"/>
    <w:rsid w:val="00AB3D1E"/>
    <w:rsid w:val="00AB3FCF"/>
    <w:rsid w:val="00AB4189"/>
    <w:rsid w:val="00AB6C8C"/>
    <w:rsid w:val="00AC57AF"/>
    <w:rsid w:val="00AD2091"/>
    <w:rsid w:val="00AD4CBD"/>
    <w:rsid w:val="00AE0835"/>
    <w:rsid w:val="00AE09CD"/>
    <w:rsid w:val="00AE09E9"/>
    <w:rsid w:val="00AE1395"/>
    <w:rsid w:val="00AE17AE"/>
    <w:rsid w:val="00AE1829"/>
    <w:rsid w:val="00AE1F3A"/>
    <w:rsid w:val="00AE2758"/>
    <w:rsid w:val="00AE2B10"/>
    <w:rsid w:val="00AE316F"/>
    <w:rsid w:val="00AE40AA"/>
    <w:rsid w:val="00AE5C13"/>
    <w:rsid w:val="00AE745E"/>
    <w:rsid w:val="00AF4264"/>
    <w:rsid w:val="00AF56C0"/>
    <w:rsid w:val="00AF7475"/>
    <w:rsid w:val="00B00124"/>
    <w:rsid w:val="00B007F5"/>
    <w:rsid w:val="00B00DFF"/>
    <w:rsid w:val="00B0255F"/>
    <w:rsid w:val="00B04CE8"/>
    <w:rsid w:val="00B06847"/>
    <w:rsid w:val="00B06D91"/>
    <w:rsid w:val="00B11A76"/>
    <w:rsid w:val="00B11DC9"/>
    <w:rsid w:val="00B11DF9"/>
    <w:rsid w:val="00B120D7"/>
    <w:rsid w:val="00B140AF"/>
    <w:rsid w:val="00B14A85"/>
    <w:rsid w:val="00B151E2"/>
    <w:rsid w:val="00B15670"/>
    <w:rsid w:val="00B212E4"/>
    <w:rsid w:val="00B22902"/>
    <w:rsid w:val="00B234AB"/>
    <w:rsid w:val="00B26543"/>
    <w:rsid w:val="00B3120F"/>
    <w:rsid w:val="00B31B13"/>
    <w:rsid w:val="00B3500A"/>
    <w:rsid w:val="00B36432"/>
    <w:rsid w:val="00B37A90"/>
    <w:rsid w:val="00B40C55"/>
    <w:rsid w:val="00B432BA"/>
    <w:rsid w:val="00B4710A"/>
    <w:rsid w:val="00B524EE"/>
    <w:rsid w:val="00B52858"/>
    <w:rsid w:val="00B537FD"/>
    <w:rsid w:val="00B53BF7"/>
    <w:rsid w:val="00B5409E"/>
    <w:rsid w:val="00B55780"/>
    <w:rsid w:val="00B5665F"/>
    <w:rsid w:val="00B62F9E"/>
    <w:rsid w:val="00B64C96"/>
    <w:rsid w:val="00B71351"/>
    <w:rsid w:val="00B729DB"/>
    <w:rsid w:val="00B72D86"/>
    <w:rsid w:val="00B73195"/>
    <w:rsid w:val="00B75057"/>
    <w:rsid w:val="00B76777"/>
    <w:rsid w:val="00B76F3A"/>
    <w:rsid w:val="00B77E3D"/>
    <w:rsid w:val="00B8103E"/>
    <w:rsid w:val="00B864DC"/>
    <w:rsid w:val="00B90221"/>
    <w:rsid w:val="00B90716"/>
    <w:rsid w:val="00B91351"/>
    <w:rsid w:val="00B91F0B"/>
    <w:rsid w:val="00B937EA"/>
    <w:rsid w:val="00B93F53"/>
    <w:rsid w:val="00B95812"/>
    <w:rsid w:val="00B95CF7"/>
    <w:rsid w:val="00B963AB"/>
    <w:rsid w:val="00B96B96"/>
    <w:rsid w:val="00B9701D"/>
    <w:rsid w:val="00B97828"/>
    <w:rsid w:val="00BA1FF4"/>
    <w:rsid w:val="00BA61CC"/>
    <w:rsid w:val="00BA63F1"/>
    <w:rsid w:val="00BA6E20"/>
    <w:rsid w:val="00BA6F2C"/>
    <w:rsid w:val="00BA7383"/>
    <w:rsid w:val="00BA7A4F"/>
    <w:rsid w:val="00BB0B86"/>
    <w:rsid w:val="00BB2016"/>
    <w:rsid w:val="00BB3272"/>
    <w:rsid w:val="00BB32B4"/>
    <w:rsid w:val="00BB3CBD"/>
    <w:rsid w:val="00BB5876"/>
    <w:rsid w:val="00BB6B9C"/>
    <w:rsid w:val="00BB6BB9"/>
    <w:rsid w:val="00BB7622"/>
    <w:rsid w:val="00BB7DF3"/>
    <w:rsid w:val="00BC3404"/>
    <w:rsid w:val="00BC36FE"/>
    <w:rsid w:val="00BC7199"/>
    <w:rsid w:val="00BC73A8"/>
    <w:rsid w:val="00BC7C95"/>
    <w:rsid w:val="00BD6A8F"/>
    <w:rsid w:val="00BE2EEF"/>
    <w:rsid w:val="00BE3AA2"/>
    <w:rsid w:val="00BE3B3D"/>
    <w:rsid w:val="00BE538E"/>
    <w:rsid w:val="00BE59C8"/>
    <w:rsid w:val="00BE60BD"/>
    <w:rsid w:val="00BF03B1"/>
    <w:rsid w:val="00BF1F2F"/>
    <w:rsid w:val="00BF2CB9"/>
    <w:rsid w:val="00BF348A"/>
    <w:rsid w:val="00BF5697"/>
    <w:rsid w:val="00BF6CBB"/>
    <w:rsid w:val="00BF7051"/>
    <w:rsid w:val="00C00421"/>
    <w:rsid w:val="00C03100"/>
    <w:rsid w:val="00C063DB"/>
    <w:rsid w:val="00C131EB"/>
    <w:rsid w:val="00C131EF"/>
    <w:rsid w:val="00C14415"/>
    <w:rsid w:val="00C1524B"/>
    <w:rsid w:val="00C16C6A"/>
    <w:rsid w:val="00C17BED"/>
    <w:rsid w:val="00C17C16"/>
    <w:rsid w:val="00C20AA9"/>
    <w:rsid w:val="00C20B4D"/>
    <w:rsid w:val="00C20D58"/>
    <w:rsid w:val="00C26443"/>
    <w:rsid w:val="00C26619"/>
    <w:rsid w:val="00C26694"/>
    <w:rsid w:val="00C26D8A"/>
    <w:rsid w:val="00C31CE6"/>
    <w:rsid w:val="00C32CD9"/>
    <w:rsid w:val="00C32FE5"/>
    <w:rsid w:val="00C3428C"/>
    <w:rsid w:val="00C345D1"/>
    <w:rsid w:val="00C3581A"/>
    <w:rsid w:val="00C36563"/>
    <w:rsid w:val="00C36EC9"/>
    <w:rsid w:val="00C41A78"/>
    <w:rsid w:val="00C42335"/>
    <w:rsid w:val="00C426A4"/>
    <w:rsid w:val="00C4325A"/>
    <w:rsid w:val="00C45ACB"/>
    <w:rsid w:val="00C503A3"/>
    <w:rsid w:val="00C5099D"/>
    <w:rsid w:val="00C5106A"/>
    <w:rsid w:val="00C52FA4"/>
    <w:rsid w:val="00C5554A"/>
    <w:rsid w:val="00C57E1E"/>
    <w:rsid w:val="00C57F3F"/>
    <w:rsid w:val="00C62963"/>
    <w:rsid w:val="00C63354"/>
    <w:rsid w:val="00C6514F"/>
    <w:rsid w:val="00C70B0C"/>
    <w:rsid w:val="00C71C13"/>
    <w:rsid w:val="00C731BA"/>
    <w:rsid w:val="00C74E93"/>
    <w:rsid w:val="00C751FE"/>
    <w:rsid w:val="00C7588E"/>
    <w:rsid w:val="00C75A03"/>
    <w:rsid w:val="00C75A2B"/>
    <w:rsid w:val="00C77B33"/>
    <w:rsid w:val="00C81E20"/>
    <w:rsid w:val="00C82440"/>
    <w:rsid w:val="00C84228"/>
    <w:rsid w:val="00C85B7A"/>
    <w:rsid w:val="00C86A41"/>
    <w:rsid w:val="00C873C8"/>
    <w:rsid w:val="00C94AB6"/>
    <w:rsid w:val="00C94D89"/>
    <w:rsid w:val="00C97FAB"/>
    <w:rsid w:val="00C97FC7"/>
    <w:rsid w:val="00CA0DF3"/>
    <w:rsid w:val="00CA288D"/>
    <w:rsid w:val="00CA3539"/>
    <w:rsid w:val="00CA48F8"/>
    <w:rsid w:val="00CA5C18"/>
    <w:rsid w:val="00CA7765"/>
    <w:rsid w:val="00CA7912"/>
    <w:rsid w:val="00CB21CA"/>
    <w:rsid w:val="00CB51DC"/>
    <w:rsid w:val="00CB5BAA"/>
    <w:rsid w:val="00CC03CA"/>
    <w:rsid w:val="00CC078D"/>
    <w:rsid w:val="00CC0A6A"/>
    <w:rsid w:val="00CC1769"/>
    <w:rsid w:val="00CC2EA0"/>
    <w:rsid w:val="00CC40A7"/>
    <w:rsid w:val="00CC4375"/>
    <w:rsid w:val="00CC52A5"/>
    <w:rsid w:val="00CC7721"/>
    <w:rsid w:val="00CD0A72"/>
    <w:rsid w:val="00CD0E8F"/>
    <w:rsid w:val="00CD2B4C"/>
    <w:rsid w:val="00CD3E9E"/>
    <w:rsid w:val="00CD4733"/>
    <w:rsid w:val="00CE1760"/>
    <w:rsid w:val="00CE2E81"/>
    <w:rsid w:val="00CE3277"/>
    <w:rsid w:val="00CE452B"/>
    <w:rsid w:val="00CE50AE"/>
    <w:rsid w:val="00CE5CBC"/>
    <w:rsid w:val="00CE641A"/>
    <w:rsid w:val="00CF289D"/>
    <w:rsid w:val="00CF799B"/>
    <w:rsid w:val="00CF7BFE"/>
    <w:rsid w:val="00D0168B"/>
    <w:rsid w:val="00D01758"/>
    <w:rsid w:val="00D01EC5"/>
    <w:rsid w:val="00D02690"/>
    <w:rsid w:val="00D03535"/>
    <w:rsid w:val="00D06ABE"/>
    <w:rsid w:val="00D06AEF"/>
    <w:rsid w:val="00D079E1"/>
    <w:rsid w:val="00D13A3F"/>
    <w:rsid w:val="00D13E79"/>
    <w:rsid w:val="00D145AC"/>
    <w:rsid w:val="00D148F7"/>
    <w:rsid w:val="00D14BE6"/>
    <w:rsid w:val="00D15D0E"/>
    <w:rsid w:val="00D161B0"/>
    <w:rsid w:val="00D17238"/>
    <w:rsid w:val="00D205F0"/>
    <w:rsid w:val="00D2221F"/>
    <w:rsid w:val="00D2261E"/>
    <w:rsid w:val="00D226EB"/>
    <w:rsid w:val="00D23C33"/>
    <w:rsid w:val="00D2454B"/>
    <w:rsid w:val="00D26C55"/>
    <w:rsid w:val="00D31576"/>
    <w:rsid w:val="00D31CF7"/>
    <w:rsid w:val="00D32961"/>
    <w:rsid w:val="00D3314F"/>
    <w:rsid w:val="00D333B7"/>
    <w:rsid w:val="00D3426F"/>
    <w:rsid w:val="00D347E9"/>
    <w:rsid w:val="00D37EB3"/>
    <w:rsid w:val="00D40E16"/>
    <w:rsid w:val="00D41BAD"/>
    <w:rsid w:val="00D444C4"/>
    <w:rsid w:val="00D44C8D"/>
    <w:rsid w:val="00D47000"/>
    <w:rsid w:val="00D52E7E"/>
    <w:rsid w:val="00D549FB"/>
    <w:rsid w:val="00D55052"/>
    <w:rsid w:val="00D56648"/>
    <w:rsid w:val="00D56A09"/>
    <w:rsid w:val="00D614EE"/>
    <w:rsid w:val="00D62322"/>
    <w:rsid w:val="00D625AC"/>
    <w:rsid w:val="00D62628"/>
    <w:rsid w:val="00D62A6F"/>
    <w:rsid w:val="00D643FE"/>
    <w:rsid w:val="00D64486"/>
    <w:rsid w:val="00D647D8"/>
    <w:rsid w:val="00D648F0"/>
    <w:rsid w:val="00D666D7"/>
    <w:rsid w:val="00D67337"/>
    <w:rsid w:val="00D70C67"/>
    <w:rsid w:val="00D70DC0"/>
    <w:rsid w:val="00D72DB2"/>
    <w:rsid w:val="00D760BF"/>
    <w:rsid w:val="00D76841"/>
    <w:rsid w:val="00D76E1C"/>
    <w:rsid w:val="00D80923"/>
    <w:rsid w:val="00D82C52"/>
    <w:rsid w:val="00D84950"/>
    <w:rsid w:val="00D85071"/>
    <w:rsid w:val="00D87385"/>
    <w:rsid w:val="00D87EBC"/>
    <w:rsid w:val="00D90781"/>
    <w:rsid w:val="00D92B76"/>
    <w:rsid w:val="00D9426F"/>
    <w:rsid w:val="00DA0481"/>
    <w:rsid w:val="00DA134E"/>
    <w:rsid w:val="00DA1D1F"/>
    <w:rsid w:val="00DA2F6A"/>
    <w:rsid w:val="00DA3D29"/>
    <w:rsid w:val="00DB19B5"/>
    <w:rsid w:val="00DB1A4A"/>
    <w:rsid w:val="00DB27F4"/>
    <w:rsid w:val="00DB3083"/>
    <w:rsid w:val="00DB3AC3"/>
    <w:rsid w:val="00DB4E61"/>
    <w:rsid w:val="00DC2FDD"/>
    <w:rsid w:val="00DC3B59"/>
    <w:rsid w:val="00DC42FA"/>
    <w:rsid w:val="00DC437A"/>
    <w:rsid w:val="00DC6586"/>
    <w:rsid w:val="00DC6655"/>
    <w:rsid w:val="00DD045A"/>
    <w:rsid w:val="00DD1847"/>
    <w:rsid w:val="00DD54F2"/>
    <w:rsid w:val="00DD63FE"/>
    <w:rsid w:val="00DD70CA"/>
    <w:rsid w:val="00DE02FE"/>
    <w:rsid w:val="00DE05AC"/>
    <w:rsid w:val="00DE0CDC"/>
    <w:rsid w:val="00DE1F6B"/>
    <w:rsid w:val="00DE3128"/>
    <w:rsid w:val="00DE3376"/>
    <w:rsid w:val="00DE419B"/>
    <w:rsid w:val="00DE48BC"/>
    <w:rsid w:val="00DE7281"/>
    <w:rsid w:val="00DE7E1C"/>
    <w:rsid w:val="00DF0339"/>
    <w:rsid w:val="00DF3157"/>
    <w:rsid w:val="00DF58CB"/>
    <w:rsid w:val="00DF6FFE"/>
    <w:rsid w:val="00E02289"/>
    <w:rsid w:val="00E0292C"/>
    <w:rsid w:val="00E04178"/>
    <w:rsid w:val="00E04880"/>
    <w:rsid w:val="00E049FE"/>
    <w:rsid w:val="00E04A9B"/>
    <w:rsid w:val="00E05E63"/>
    <w:rsid w:val="00E107FD"/>
    <w:rsid w:val="00E10FC7"/>
    <w:rsid w:val="00E11156"/>
    <w:rsid w:val="00E14D30"/>
    <w:rsid w:val="00E17315"/>
    <w:rsid w:val="00E17E15"/>
    <w:rsid w:val="00E17F28"/>
    <w:rsid w:val="00E2035A"/>
    <w:rsid w:val="00E204B3"/>
    <w:rsid w:val="00E206A9"/>
    <w:rsid w:val="00E22162"/>
    <w:rsid w:val="00E23C06"/>
    <w:rsid w:val="00E2486F"/>
    <w:rsid w:val="00E26AD9"/>
    <w:rsid w:val="00E2752C"/>
    <w:rsid w:val="00E27541"/>
    <w:rsid w:val="00E31258"/>
    <w:rsid w:val="00E3145D"/>
    <w:rsid w:val="00E31F4F"/>
    <w:rsid w:val="00E32438"/>
    <w:rsid w:val="00E3602F"/>
    <w:rsid w:val="00E40E21"/>
    <w:rsid w:val="00E41D39"/>
    <w:rsid w:val="00E42719"/>
    <w:rsid w:val="00E42A2B"/>
    <w:rsid w:val="00E44B3C"/>
    <w:rsid w:val="00E454DB"/>
    <w:rsid w:val="00E45828"/>
    <w:rsid w:val="00E51E64"/>
    <w:rsid w:val="00E52487"/>
    <w:rsid w:val="00E525EE"/>
    <w:rsid w:val="00E54264"/>
    <w:rsid w:val="00E54DDE"/>
    <w:rsid w:val="00E56779"/>
    <w:rsid w:val="00E56AE8"/>
    <w:rsid w:val="00E57A49"/>
    <w:rsid w:val="00E63C88"/>
    <w:rsid w:val="00E63CCE"/>
    <w:rsid w:val="00E66116"/>
    <w:rsid w:val="00E71104"/>
    <w:rsid w:val="00E7588D"/>
    <w:rsid w:val="00E75BD8"/>
    <w:rsid w:val="00E75D74"/>
    <w:rsid w:val="00E75E8C"/>
    <w:rsid w:val="00E76A55"/>
    <w:rsid w:val="00E77C99"/>
    <w:rsid w:val="00E80744"/>
    <w:rsid w:val="00E80C32"/>
    <w:rsid w:val="00E81F9C"/>
    <w:rsid w:val="00E830A8"/>
    <w:rsid w:val="00E8338A"/>
    <w:rsid w:val="00E84105"/>
    <w:rsid w:val="00E8456E"/>
    <w:rsid w:val="00E85089"/>
    <w:rsid w:val="00E90711"/>
    <w:rsid w:val="00E9476B"/>
    <w:rsid w:val="00E9565B"/>
    <w:rsid w:val="00E966C9"/>
    <w:rsid w:val="00E96D6E"/>
    <w:rsid w:val="00E97794"/>
    <w:rsid w:val="00E97E94"/>
    <w:rsid w:val="00EA0D73"/>
    <w:rsid w:val="00EA12DF"/>
    <w:rsid w:val="00EA39D9"/>
    <w:rsid w:val="00EA4B98"/>
    <w:rsid w:val="00EA5CC3"/>
    <w:rsid w:val="00EA61B5"/>
    <w:rsid w:val="00EA6643"/>
    <w:rsid w:val="00EA79E5"/>
    <w:rsid w:val="00EA7D7A"/>
    <w:rsid w:val="00EB2EC9"/>
    <w:rsid w:val="00EB3E21"/>
    <w:rsid w:val="00EB5C92"/>
    <w:rsid w:val="00EB67D8"/>
    <w:rsid w:val="00EB7881"/>
    <w:rsid w:val="00EC0094"/>
    <w:rsid w:val="00EC2832"/>
    <w:rsid w:val="00EC3BDB"/>
    <w:rsid w:val="00EC3C15"/>
    <w:rsid w:val="00EC45A0"/>
    <w:rsid w:val="00EC657E"/>
    <w:rsid w:val="00EC71F5"/>
    <w:rsid w:val="00EC723C"/>
    <w:rsid w:val="00ED048A"/>
    <w:rsid w:val="00ED27CC"/>
    <w:rsid w:val="00ED5A03"/>
    <w:rsid w:val="00ED6D55"/>
    <w:rsid w:val="00ED776C"/>
    <w:rsid w:val="00ED7F98"/>
    <w:rsid w:val="00EE13A1"/>
    <w:rsid w:val="00EE16BC"/>
    <w:rsid w:val="00EE2823"/>
    <w:rsid w:val="00EF0328"/>
    <w:rsid w:val="00EF0893"/>
    <w:rsid w:val="00EF17E6"/>
    <w:rsid w:val="00EF54AD"/>
    <w:rsid w:val="00EF591B"/>
    <w:rsid w:val="00EF59FA"/>
    <w:rsid w:val="00EF71DC"/>
    <w:rsid w:val="00F01AA8"/>
    <w:rsid w:val="00F0481E"/>
    <w:rsid w:val="00F055FA"/>
    <w:rsid w:val="00F058DE"/>
    <w:rsid w:val="00F05A7C"/>
    <w:rsid w:val="00F060B0"/>
    <w:rsid w:val="00F11FDD"/>
    <w:rsid w:val="00F1454E"/>
    <w:rsid w:val="00F15344"/>
    <w:rsid w:val="00F1665E"/>
    <w:rsid w:val="00F16D3A"/>
    <w:rsid w:val="00F21665"/>
    <w:rsid w:val="00F25381"/>
    <w:rsid w:val="00F2675A"/>
    <w:rsid w:val="00F26CA1"/>
    <w:rsid w:val="00F272A2"/>
    <w:rsid w:val="00F27E8C"/>
    <w:rsid w:val="00F31BAC"/>
    <w:rsid w:val="00F34189"/>
    <w:rsid w:val="00F3498C"/>
    <w:rsid w:val="00F35CAB"/>
    <w:rsid w:val="00F408CE"/>
    <w:rsid w:val="00F432FD"/>
    <w:rsid w:val="00F4620E"/>
    <w:rsid w:val="00F46662"/>
    <w:rsid w:val="00F466F5"/>
    <w:rsid w:val="00F47307"/>
    <w:rsid w:val="00F506C9"/>
    <w:rsid w:val="00F520D1"/>
    <w:rsid w:val="00F522CA"/>
    <w:rsid w:val="00F52DF5"/>
    <w:rsid w:val="00F54B52"/>
    <w:rsid w:val="00F569B8"/>
    <w:rsid w:val="00F56F87"/>
    <w:rsid w:val="00F57FF8"/>
    <w:rsid w:val="00F600F5"/>
    <w:rsid w:val="00F61758"/>
    <w:rsid w:val="00F62ABD"/>
    <w:rsid w:val="00F62CA7"/>
    <w:rsid w:val="00F63F61"/>
    <w:rsid w:val="00F64F79"/>
    <w:rsid w:val="00F65284"/>
    <w:rsid w:val="00F6778C"/>
    <w:rsid w:val="00F7147B"/>
    <w:rsid w:val="00F7323E"/>
    <w:rsid w:val="00F733B8"/>
    <w:rsid w:val="00F736F6"/>
    <w:rsid w:val="00F738A7"/>
    <w:rsid w:val="00F73A55"/>
    <w:rsid w:val="00F773F5"/>
    <w:rsid w:val="00F81FA2"/>
    <w:rsid w:val="00F82E1C"/>
    <w:rsid w:val="00F83FF6"/>
    <w:rsid w:val="00F86A9A"/>
    <w:rsid w:val="00F8774E"/>
    <w:rsid w:val="00F9492B"/>
    <w:rsid w:val="00F94C41"/>
    <w:rsid w:val="00F95D79"/>
    <w:rsid w:val="00F97868"/>
    <w:rsid w:val="00FA2825"/>
    <w:rsid w:val="00FA3838"/>
    <w:rsid w:val="00FA3BB7"/>
    <w:rsid w:val="00FA4763"/>
    <w:rsid w:val="00FA54BB"/>
    <w:rsid w:val="00FA7C51"/>
    <w:rsid w:val="00FA7D30"/>
    <w:rsid w:val="00FB14B7"/>
    <w:rsid w:val="00FB20C3"/>
    <w:rsid w:val="00FB2DE2"/>
    <w:rsid w:val="00FB6169"/>
    <w:rsid w:val="00FB65EC"/>
    <w:rsid w:val="00FC14A9"/>
    <w:rsid w:val="00FC2182"/>
    <w:rsid w:val="00FD1A2D"/>
    <w:rsid w:val="00FD1FB5"/>
    <w:rsid w:val="00FD250F"/>
    <w:rsid w:val="00FD27CE"/>
    <w:rsid w:val="00FD354A"/>
    <w:rsid w:val="00FD5533"/>
    <w:rsid w:val="00FD77DA"/>
    <w:rsid w:val="00FE0985"/>
    <w:rsid w:val="00FE4271"/>
    <w:rsid w:val="00FE4391"/>
    <w:rsid w:val="00FE7990"/>
    <w:rsid w:val="00FF0120"/>
    <w:rsid w:val="00FF1C0F"/>
    <w:rsid w:val="00FF2EFC"/>
    <w:rsid w:val="00FF37C2"/>
    <w:rsid w:val="00FF39FE"/>
    <w:rsid w:val="00FF440A"/>
    <w:rsid w:val="00FF5185"/>
    <w:rsid w:val="00FF57BA"/>
    <w:rsid w:val="00FF7077"/>
    <w:rsid w:val="00FF729E"/>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BD05C3"/>
  <w15:docId w15:val="{9FB67D49-6CE5-49FA-A944-9360463E4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E3437"/>
    <w:pPr>
      <w:spacing w:after="160" w:line="259" w:lineRule="auto"/>
    </w:pPr>
    <w:rPr>
      <w:sz w:val="22"/>
      <w:szCs w:val="22"/>
      <w:lang w:eastAsia="en-US"/>
    </w:rPr>
  </w:style>
  <w:style w:type="paragraph" w:styleId="Nadpis1">
    <w:name w:val="heading 1"/>
    <w:basedOn w:val="Normln"/>
    <w:next w:val="Normln"/>
    <w:link w:val="Nadpis1Char"/>
    <w:uiPriority w:val="99"/>
    <w:qFormat/>
    <w:rsid w:val="000A2293"/>
    <w:pPr>
      <w:keepNext/>
      <w:keepLines/>
      <w:spacing w:before="480" w:after="0"/>
      <w:outlineLvl w:val="0"/>
    </w:pPr>
    <w:rPr>
      <w:rFonts w:ascii="Calibri Light" w:eastAsia="Times New Roman" w:hAnsi="Calibri Light"/>
      <w:b/>
      <w:bCs/>
      <w:color w:val="2E74B5"/>
      <w:sz w:val="28"/>
      <w:szCs w:val="28"/>
    </w:rPr>
  </w:style>
  <w:style w:type="paragraph" w:styleId="Nadpis2">
    <w:name w:val="heading 2"/>
    <w:basedOn w:val="Normln"/>
    <w:next w:val="Normln"/>
    <w:link w:val="Nadpis2Char"/>
    <w:uiPriority w:val="99"/>
    <w:qFormat/>
    <w:rsid w:val="000A2293"/>
    <w:pPr>
      <w:keepNext/>
      <w:keepLines/>
      <w:spacing w:before="200" w:after="0"/>
      <w:outlineLvl w:val="1"/>
    </w:pPr>
    <w:rPr>
      <w:rFonts w:ascii="Calibri Light" w:eastAsia="Times New Roman" w:hAnsi="Calibri Light"/>
      <w:b/>
      <w:bCs/>
      <w:color w:val="5B9BD5"/>
      <w:sz w:val="26"/>
      <w:szCs w:val="26"/>
    </w:rPr>
  </w:style>
  <w:style w:type="paragraph" w:styleId="Nadpis3">
    <w:name w:val="heading 3"/>
    <w:basedOn w:val="Normln"/>
    <w:next w:val="Normln"/>
    <w:link w:val="Nadpis3Char"/>
    <w:uiPriority w:val="99"/>
    <w:qFormat/>
    <w:rsid w:val="00D06AEF"/>
    <w:pPr>
      <w:keepNext/>
      <w:keepLines/>
      <w:spacing w:before="200" w:after="0"/>
      <w:outlineLvl w:val="2"/>
    </w:pPr>
    <w:rPr>
      <w:rFonts w:ascii="Calibri Light" w:eastAsia="Times New Roman" w:hAnsi="Calibri Light"/>
      <w:b/>
      <w:bCs/>
      <w:color w:val="5B9BD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0A2293"/>
    <w:rPr>
      <w:rFonts w:ascii="Calibri Light" w:hAnsi="Calibri Light" w:cs="Times New Roman"/>
      <w:b/>
      <w:bCs/>
      <w:color w:val="2E74B5"/>
      <w:sz w:val="28"/>
      <w:szCs w:val="28"/>
    </w:rPr>
  </w:style>
  <w:style w:type="character" w:customStyle="1" w:styleId="Nadpis2Char">
    <w:name w:val="Nadpis 2 Char"/>
    <w:link w:val="Nadpis2"/>
    <w:uiPriority w:val="99"/>
    <w:locked/>
    <w:rsid w:val="000A2293"/>
    <w:rPr>
      <w:rFonts w:ascii="Calibri Light" w:hAnsi="Calibri Light" w:cs="Times New Roman"/>
      <w:b/>
      <w:bCs/>
      <w:color w:val="5B9BD5"/>
      <w:sz w:val="26"/>
      <w:szCs w:val="26"/>
    </w:rPr>
  </w:style>
  <w:style w:type="character" w:customStyle="1" w:styleId="Nadpis3Char">
    <w:name w:val="Nadpis 3 Char"/>
    <w:link w:val="Nadpis3"/>
    <w:uiPriority w:val="99"/>
    <w:locked/>
    <w:rsid w:val="00D06AEF"/>
    <w:rPr>
      <w:rFonts w:ascii="Calibri Light" w:hAnsi="Calibri Light" w:cs="Times New Roman"/>
      <w:b/>
      <w:bCs/>
      <w:color w:val="5B9BD5"/>
    </w:rPr>
  </w:style>
  <w:style w:type="character" w:styleId="Odkaznakoment">
    <w:name w:val="annotation reference"/>
    <w:uiPriority w:val="99"/>
    <w:semiHidden/>
    <w:rsid w:val="002A4933"/>
    <w:rPr>
      <w:rFonts w:cs="Times New Roman"/>
      <w:sz w:val="16"/>
      <w:szCs w:val="16"/>
    </w:rPr>
  </w:style>
  <w:style w:type="paragraph" w:styleId="Textkomente">
    <w:name w:val="annotation text"/>
    <w:basedOn w:val="Normln"/>
    <w:link w:val="TextkomenteChar"/>
    <w:uiPriority w:val="99"/>
    <w:semiHidden/>
    <w:rsid w:val="002A4933"/>
    <w:pPr>
      <w:spacing w:line="240" w:lineRule="auto"/>
    </w:pPr>
    <w:rPr>
      <w:sz w:val="20"/>
      <w:szCs w:val="20"/>
    </w:rPr>
  </w:style>
  <w:style w:type="character" w:customStyle="1" w:styleId="TextkomenteChar">
    <w:name w:val="Text komentáře Char"/>
    <w:link w:val="Textkomente"/>
    <w:uiPriority w:val="99"/>
    <w:semiHidden/>
    <w:locked/>
    <w:rsid w:val="002A4933"/>
    <w:rPr>
      <w:rFonts w:cs="Times New Roman"/>
      <w:sz w:val="20"/>
      <w:szCs w:val="20"/>
    </w:rPr>
  </w:style>
  <w:style w:type="paragraph" w:styleId="Pedmtkomente">
    <w:name w:val="annotation subject"/>
    <w:basedOn w:val="Textkomente"/>
    <w:next w:val="Textkomente"/>
    <w:link w:val="PedmtkomenteChar"/>
    <w:uiPriority w:val="99"/>
    <w:semiHidden/>
    <w:rsid w:val="002A4933"/>
    <w:rPr>
      <w:b/>
      <w:bCs/>
    </w:rPr>
  </w:style>
  <w:style w:type="character" w:customStyle="1" w:styleId="PedmtkomenteChar">
    <w:name w:val="Předmět komentáře Char"/>
    <w:link w:val="Pedmtkomente"/>
    <w:uiPriority w:val="99"/>
    <w:semiHidden/>
    <w:locked/>
    <w:rsid w:val="002A4933"/>
    <w:rPr>
      <w:rFonts w:cs="Times New Roman"/>
      <w:b/>
      <w:bCs/>
      <w:sz w:val="20"/>
      <w:szCs w:val="20"/>
    </w:rPr>
  </w:style>
  <w:style w:type="paragraph" w:styleId="Textbubliny">
    <w:name w:val="Balloon Text"/>
    <w:basedOn w:val="Normln"/>
    <w:link w:val="TextbublinyChar"/>
    <w:uiPriority w:val="99"/>
    <w:semiHidden/>
    <w:rsid w:val="002A4933"/>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locked/>
    <w:rsid w:val="002A4933"/>
    <w:rPr>
      <w:rFonts w:ascii="Segoe UI" w:hAnsi="Segoe UI" w:cs="Segoe UI"/>
      <w:sz w:val="18"/>
      <w:szCs w:val="18"/>
    </w:rPr>
  </w:style>
  <w:style w:type="character" w:customStyle="1" w:styleId="Hyperlink1">
    <w:name w:val="Hyperlink.1"/>
    <w:uiPriority w:val="99"/>
    <w:rsid w:val="00895FBF"/>
    <w:rPr>
      <w:rFonts w:cs="Times New Roman"/>
      <w:color w:val="0000FF"/>
      <w:u w:val="single" w:color="0000FF"/>
    </w:rPr>
  </w:style>
  <w:style w:type="character" w:styleId="Hypertextovodkaz">
    <w:name w:val="Hyperlink"/>
    <w:uiPriority w:val="99"/>
    <w:rsid w:val="00895FBF"/>
    <w:rPr>
      <w:rFonts w:cs="Times New Roman"/>
      <w:color w:val="0000FF"/>
      <w:u w:val="single"/>
    </w:rPr>
  </w:style>
  <w:style w:type="paragraph" w:styleId="Zhlav">
    <w:name w:val="header"/>
    <w:basedOn w:val="Normln"/>
    <w:link w:val="ZhlavChar"/>
    <w:uiPriority w:val="99"/>
    <w:rsid w:val="000A2293"/>
    <w:pPr>
      <w:tabs>
        <w:tab w:val="center" w:pos="4536"/>
        <w:tab w:val="right" w:pos="9072"/>
      </w:tabs>
      <w:spacing w:after="0" w:line="240" w:lineRule="auto"/>
    </w:pPr>
  </w:style>
  <w:style w:type="character" w:customStyle="1" w:styleId="ZhlavChar">
    <w:name w:val="Záhlaví Char"/>
    <w:link w:val="Zhlav"/>
    <w:uiPriority w:val="99"/>
    <w:locked/>
    <w:rsid w:val="000A2293"/>
    <w:rPr>
      <w:rFonts w:cs="Times New Roman"/>
    </w:rPr>
  </w:style>
  <w:style w:type="paragraph" w:styleId="Zpat">
    <w:name w:val="footer"/>
    <w:basedOn w:val="Normln"/>
    <w:link w:val="ZpatChar"/>
    <w:uiPriority w:val="99"/>
    <w:rsid w:val="000A2293"/>
    <w:pPr>
      <w:tabs>
        <w:tab w:val="center" w:pos="4536"/>
        <w:tab w:val="right" w:pos="9072"/>
      </w:tabs>
      <w:spacing w:after="0" w:line="240" w:lineRule="auto"/>
    </w:pPr>
  </w:style>
  <w:style w:type="character" w:customStyle="1" w:styleId="ZpatChar">
    <w:name w:val="Zápatí Char"/>
    <w:link w:val="Zpat"/>
    <w:uiPriority w:val="99"/>
    <w:locked/>
    <w:rsid w:val="000A2293"/>
    <w:rPr>
      <w:rFonts w:cs="Times New Roman"/>
    </w:rPr>
  </w:style>
  <w:style w:type="paragraph" w:styleId="Normlnweb">
    <w:name w:val="Normal (Web)"/>
    <w:basedOn w:val="Normln"/>
    <w:uiPriority w:val="99"/>
    <w:rsid w:val="000349C6"/>
    <w:pPr>
      <w:spacing w:before="100" w:beforeAutospacing="1" w:after="100" w:afterAutospacing="1" w:line="240" w:lineRule="auto"/>
    </w:pPr>
    <w:rPr>
      <w:rFonts w:ascii="Times New Roman" w:hAnsi="Times New Roman"/>
      <w:sz w:val="24"/>
      <w:szCs w:val="24"/>
      <w:lang w:eastAsia="cs-CZ"/>
    </w:rPr>
  </w:style>
  <w:style w:type="character" w:customStyle="1" w:styleId="Zmnka1">
    <w:name w:val="Zmínka1"/>
    <w:uiPriority w:val="99"/>
    <w:semiHidden/>
    <w:rsid w:val="00E454DB"/>
    <w:rPr>
      <w:rFonts w:cs="Times New Roman"/>
      <w:color w:val="2B579A"/>
      <w:shd w:val="clear" w:color="auto" w:fill="E6E6E6"/>
    </w:rPr>
  </w:style>
  <w:style w:type="character" w:customStyle="1" w:styleId="Nevyeenzmnka1">
    <w:name w:val="Nevyřešená zmínka1"/>
    <w:uiPriority w:val="99"/>
    <w:semiHidden/>
    <w:rsid w:val="004E36F0"/>
    <w:rPr>
      <w:rFonts w:cs="Times New Roman"/>
      <w:color w:val="808080"/>
      <w:shd w:val="clear" w:color="auto" w:fill="E6E6E6"/>
    </w:rPr>
  </w:style>
  <w:style w:type="character" w:customStyle="1" w:styleId="Nevyeenzmnka2">
    <w:name w:val="Nevyřešená zmínka2"/>
    <w:uiPriority w:val="99"/>
    <w:semiHidden/>
    <w:rsid w:val="00DB3083"/>
    <w:rPr>
      <w:rFonts w:cs="Times New Roman"/>
      <w:color w:val="808080"/>
      <w:shd w:val="clear" w:color="auto" w:fill="E6E6E6"/>
    </w:rPr>
  </w:style>
  <w:style w:type="character" w:customStyle="1" w:styleId="Nevyeenzmnka3">
    <w:name w:val="Nevyřešená zmínka3"/>
    <w:basedOn w:val="Standardnpsmoodstavce"/>
    <w:uiPriority w:val="99"/>
    <w:semiHidden/>
    <w:unhideWhenUsed/>
    <w:rsid w:val="00A9166B"/>
    <w:rPr>
      <w:color w:val="808080"/>
      <w:shd w:val="clear" w:color="auto" w:fill="E6E6E6"/>
    </w:rPr>
  </w:style>
  <w:style w:type="character" w:styleId="Zdraznn">
    <w:name w:val="Emphasis"/>
    <w:basedOn w:val="Standardnpsmoodstavce"/>
    <w:uiPriority w:val="20"/>
    <w:qFormat/>
    <w:locked/>
    <w:rsid w:val="00D37E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82321">
      <w:bodyDiv w:val="1"/>
      <w:marLeft w:val="0"/>
      <w:marRight w:val="0"/>
      <w:marTop w:val="0"/>
      <w:marBottom w:val="0"/>
      <w:divBdr>
        <w:top w:val="none" w:sz="0" w:space="0" w:color="auto"/>
        <w:left w:val="none" w:sz="0" w:space="0" w:color="auto"/>
        <w:bottom w:val="none" w:sz="0" w:space="0" w:color="auto"/>
        <w:right w:val="none" w:sz="0" w:space="0" w:color="auto"/>
      </w:divBdr>
    </w:div>
    <w:div w:id="18470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furchguitars.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urchguitars.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1005</Words>
  <Characters>5930</Characters>
  <Application>Microsoft Office Word</Application>
  <DocSecurity>0</DocSecurity>
  <Lines>49</Lines>
  <Paragraphs>13</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Klára Tomanová</dc:creator>
  <cp:keywords/>
  <dc:description/>
  <cp:lastModifiedBy>Klára Ariño</cp:lastModifiedBy>
  <cp:revision>12</cp:revision>
  <dcterms:created xsi:type="dcterms:W3CDTF">2018-02-07T08:16:00Z</dcterms:created>
  <dcterms:modified xsi:type="dcterms:W3CDTF">2018-02-07T13:05:00Z</dcterms:modified>
</cp:coreProperties>
</file>