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51C89460" w:rsidR="00FD5533" w:rsidRPr="00CA48F8" w:rsidRDefault="00FA22E1" w:rsidP="0093101B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</w:rPr>
      </w:pPr>
      <w:bookmarkStart w:id="0" w:name="_GoBack"/>
      <w:bookmarkEnd w:id="0"/>
      <w:r w:rsidRPr="00FA22E1">
        <w:rPr>
          <w:rFonts w:ascii="Calibri" w:hAnsi="Calibri" w:cs="Calibri"/>
          <w:color w:val="808080"/>
          <w:sz w:val="36"/>
          <w:szCs w:val="36"/>
        </w:rPr>
        <w:t>Furc</w:t>
      </w:r>
      <w:r w:rsidR="00CA5B9D">
        <w:rPr>
          <w:rFonts w:ascii="Calibri" w:hAnsi="Calibri" w:cs="Calibri"/>
          <w:color w:val="808080"/>
          <w:sz w:val="36"/>
          <w:szCs w:val="36"/>
        </w:rPr>
        <w:t xml:space="preserve">h </w:t>
      </w:r>
      <w:r w:rsidR="000E7232">
        <w:rPr>
          <w:rFonts w:ascii="Calibri" w:hAnsi="Calibri" w:cs="Calibri"/>
          <w:color w:val="808080"/>
          <w:sz w:val="36"/>
          <w:szCs w:val="36"/>
        </w:rPr>
        <w:t>rozšiřuje sv</w:t>
      </w:r>
      <w:r w:rsidR="005B7E0A">
        <w:rPr>
          <w:rFonts w:ascii="Calibri" w:hAnsi="Calibri" w:cs="Calibri"/>
          <w:color w:val="808080"/>
          <w:sz w:val="36"/>
          <w:szCs w:val="36"/>
        </w:rPr>
        <w:t>ou</w:t>
      </w:r>
      <w:r w:rsidR="000E7232">
        <w:rPr>
          <w:rFonts w:ascii="Calibri" w:hAnsi="Calibri" w:cs="Calibri"/>
          <w:color w:val="808080"/>
          <w:sz w:val="36"/>
          <w:szCs w:val="36"/>
        </w:rPr>
        <w:t xml:space="preserve"> </w:t>
      </w:r>
      <w:r w:rsidR="00673A60">
        <w:rPr>
          <w:rFonts w:ascii="Calibri" w:hAnsi="Calibri" w:cs="Calibri"/>
          <w:color w:val="808080"/>
          <w:sz w:val="36"/>
          <w:szCs w:val="36"/>
        </w:rPr>
        <w:t>řadu</w:t>
      </w:r>
      <w:r w:rsidR="000E7232">
        <w:rPr>
          <w:rFonts w:ascii="Calibri" w:hAnsi="Calibri" w:cs="Calibri"/>
          <w:color w:val="808080"/>
          <w:sz w:val="36"/>
          <w:szCs w:val="36"/>
        </w:rPr>
        <w:t xml:space="preserve"> polomasivních kytar</w:t>
      </w:r>
      <w:r w:rsidR="005B7E0A">
        <w:rPr>
          <w:rFonts w:ascii="Calibri" w:hAnsi="Calibri" w:cs="Calibri"/>
          <w:color w:val="808080"/>
          <w:sz w:val="36"/>
          <w:szCs w:val="36"/>
        </w:rPr>
        <w:t xml:space="preserve"> Indigo</w:t>
      </w:r>
    </w:p>
    <w:p w14:paraId="22BCBF84" w14:textId="47E0CBAC" w:rsidR="006A3391" w:rsidRDefault="0093101B" w:rsidP="00BC05F1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1" w:name="_Hlk505770900"/>
      <w:r>
        <w:rPr>
          <w:rFonts w:cs="Calibri"/>
          <w:b/>
          <w:sz w:val="24"/>
          <w:szCs w:val="24"/>
        </w:rPr>
        <w:t>Velké Němčice</w:t>
      </w:r>
      <w:bookmarkEnd w:id="1"/>
      <w:r w:rsidR="00BD6A8F">
        <w:rPr>
          <w:rFonts w:cs="Calibri"/>
          <w:b/>
          <w:sz w:val="24"/>
          <w:szCs w:val="24"/>
        </w:rPr>
        <w:t xml:space="preserve">, </w:t>
      </w:r>
      <w:r w:rsidR="00EF3344">
        <w:rPr>
          <w:rFonts w:cs="Calibri"/>
          <w:b/>
          <w:sz w:val="24"/>
          <w:szCs w:val="24"/>
        </w:rPr>
        <w:t>9</w:t>
      </w:r>
      <w:r w:rsidR="00FD5533" w:rsidRPr="00DE419B">
        <w:rPr>
          <w:rFonts w:cs="Calibri"/>
          <w:b/>
          <w:sz w:val="24"/>
          <w:szCs w:val="24"/>
        </w:rPr>
        <w:t xml:space="preserve">. </w:t>
      </w:r>
      <w:r w:rsidR="00426B7C">
        <w:rPr>
          <w:rFonts w:cs="Calibri"/>
          <w:b/>
          <w:sz w:val="24"/>
          <w:szCs w:val="24"/>
        </w:rPr>
        <w:t>srpna</w:t>
      </w:r>
      <w:r w:rsidR="00FD5533" w:rsidRPr="00DE419B">
        <w:rPr>
          <w:rFonts w:cs="Calibri"/>
          <w:b/>
          <w:sz w:val="24"/>
          <w:szCs w:val="24"/>
        </w:rPr>
        <w:t xml:space="preserve"> 201</w:t>
      </w:r>
      <w:r w:rsidR="006F7C16">
        <w:rPr>
          <w:rFonts w:cs="Calibri"/>
          <w:b/>
          <w:sz w:val="24"/>
          <w:szCs w:val="24"/>
        </w:rPr>
        <w:t>8</w:t>
      </w:r>
      <w:r w:rsidR="00FD5533" w:rsidRPr="00DE419B">
        <w:rPr>
          <w:rFonts w:cs="Calibri"/>
          <w:b/>
          <w:sz w:val="24"/>
          <w:szCs w:val="24"/>
        </w:rPr>
        <w:t xml:space="preserve"> – Společnost Furch Guitars (</w:t>
      </w:r>
      <w:hyperlink r:id="rId6" w:history="1">
        <w:r w:rsidR="00FD5533" w:rsidRPr="00DE419B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FD5533" w:rsidRPr="00DE419B">
        <w:rPr>
          <w:rFonts w:cs="Calibri"/>
          <w:b/>
          <w:sz w:val="24"/>
          <w:szCs w:val="24"/>
        </w:rPr>
        <w:t xml:space="preserve">), </w:t>
      </w:r>
      <w:r w:rsidR="006B3D4B" w:rsidRPr="006B3D4B">
        <w:rPr>
          <w:rFonts w:cs="Calibri"/>
          <w:b/>
          <w:sz w:val="24"/>
          <w:szCs w:val="24"/>
        </w:rPr>
        <w:t>přední světový výrobce kytar prémiové kvality,</w:t>
      </w:r>
      <w:r w:rsidR="00DA7585">
        <w:rPr>
          <w:rFonts w:cs="Calibri"/>
          <w:b/>
          <w:sz w:val="24"/>
          <w:szCs w:val="24"/>
        </w:rPr>
        <w:t xml:space="preserve"> rozšířil</w:t>
      </w:r>
      <w:r w:rsidR="00673A60">
        <w:rPr>
          <w:rFonts w:cs="Calibri"/>
          <w:b/>
          <w:sz w:val="24"/>
          <w:szCs w:val="24"/>
        </w:rPr>
        <w:t>a své portfolio polomasivních kytar o nový model</w:t>
      </w:r>
      <w:r w:rsidR="000D028B">
        <w:rPr>
          <w:rFonts w:cs="Calibri"/>
          <w:b/>
          <w:sz w:val="24"/>
          <w:szCs w:val="24"/>
        </w:rPr>
        <w:t xml:space="preserve"> </w:t>
      </w:r>
      <w:r w:rsidR="008702C5">
        <w:rPr>
          <w:rFonts w:cs="Calibri"/>
          <w:b/>
          <w:sz w:val="24"/>
          <w:szCs w:val="24"/>
        </w:rPr>
        <w:t>INDIGO DELUXE</w:t>
      </w:r>
      <w:r w:rsidR="00673A60">
        <w:rPr>
          <w:rFonts w:cs="Calibri"/>
          <w:b/>
          <w:sz w:val="24"/>
          <w:szCs w:val="24"/>
        </w:rPr>
        <w:t xml:space="preserve"> CY</w:t>
      </w:r>
      <w:r w:rsidR="000D028B">
        <w:rPr>
          <w:rFonts w:cs="Calibri"/>
          <w:b/>
          <w:sz w:val="24"/>
          <w:szCs w:val="24"/>
        </w:rPr>
        <w:t>.</w:t>
      </w:r>
      <w:r w:rsidR="00673A60">
        <w:rPr>
          <w:rFonts w:cs="Calibri"/>
          <w:b/>
          <w:sz w:val="24"/>
          <w:szCs w:val="24"/>
        </w:rPr>
        <w:t xml:space="preserve"> </w:t>
      </w:r>
      <w:r w:rsidR="000D028B">
        <w:rPr>
          <w:rFonts w:cs="Calibri"/>
          <w:b/>
          <w:sz w:val="24"/>
          <w:szCs w:val="24"/>
        </w:rPr>
        <w:t>V</w:t>
      </w:r>
      <w:r w:rsidR="00673A60">
        <w:rPr>
          <w:rFonts w:cs="Calibri"/>
          <w:b/>
          <w:sz w:val="24"/>
          <w:szCs w:val="24"/>
        </w:rPr>
        <w:t>ycház</w:t>
      </w:r>
      <w:r w:rsidR="00855B1C">
        <w:rPr>
          <w:rFonts w:cs="Calibri"/>
          <w:b/>
          <w:sz w:val="24"/>
          <w:szCs w:val="24"/>
        </w:rPr>
        <w:t>í</w:t>
      </w:r>
      <w:r w:rsidR="00673A60">
        <w:rPr>
          <w:rFonts w:cs="Calibri"/>
          <w:b/>
          <w:sz w:val="24"/>
          <w:szCs w:val="24"/>
        </w:rPr>
        <w:t xml:space="preserve"> ze základního modelu stejnojmenné řady, </w:t>
      </w:r>
      <w:r w:rsidR="000D028B">
        <w:rPr>
          <w:rFonts w:cs="Calibri"/>
          <w:b/>
          <w:sz w:val="24"/>
          <w:szCs w:val="24"/>
        </w:rPr>
        <w:t xml:space="preserve">navíc jej ale zdobí atraktivní </w:t>
      </w:r>
      <w:r w:rsidR="00CE3875">
        <w:rPr>
          <w:rFonts w:cs="Calibri"/>
          <w:b/>
          <w:sz w:val="24"/>
          <w:szCs w:val="24"/>
        </w:rPr>
        <w:t>dekorativní</w:t>
      </w:r>
      <w:r w:rsidR="00486CBE">
        <w:rPr>
          <w:rFonts w:cs="Calibri"/>
          <w:b/>
          <w:sz w:val="24"/>
          <w:szCs w:val="24"/>
        </w:rPr>
        <w:t xml:space="preserve"> </w:t>
      </w:r>
      <w:r w:rsidR="00E45E95">
        <w:rPr>
          <w:rFonts w:cs="Calibri"/>
          <w:b/>
          <w:sz w:val="24"/>
          <w:szCs w:val="24"/>
        </w:rPr>
        <w:t>prvk</w:t>
      </w:r>
      <w:r w:rsidR="00FA73C9">
        <w:rPr>
          <w:rFonts w:cs="Calibri"/>
          <w:b/>
          <w:sz w:val="24"/>
          <w:szCs w:val="24"/>
        </w:rPr>
        <w:t>y</w:t>
      </w:r>
      <w:r w:rsidR="00673A60">
        <w:rPr>
          <w:rFonts w:cs="Calibri"/>
          <w:b/>
          <w:sz w:val="24"/>
          <w:szCs w:val="24"/>
        </w:rPr>
        <w:t xml:space="preserve"> </w:t>
      </w:r>
      <w:r w:rsidR="006A3391">
        <w:rPr>
          <w:rFonts w:cs="Calibri"/>
          <w:b/>
          <w:sz w:val="24"/>
          <w:szCs w:val="24"/>
        </w:rPr>
        <w:t>typick</w:t>
      </w:r>
      <w:r w:rsidR="00FA73C9">
        <w:rPr>
          <w:rFonts w:cs="Calibri"/>
          <w:b/>
          <w:sz w:val="24"/>
          <w:szCs w:val="24"/>
        </w:rPr>
        <w:t>é</w:t>
      </w:r>
      <w:r w:rsidR="002E2EB9">
        <w:rPr>
          <w:rFonts w:cs="Calibri"/>
          <w:b/>
          <w:sz w:val="24"/>
          <w:szCs w:val="24"/>
        </w:rPr>
        <w:t xml:space="preserve"> především</w:t>
      </w:r>
      <w:r w:rsidR="006A3391">
        <w:rPr>
          <w:rFonts w:cs="Calibri"/>
          <w:b/>
          <w:sz w:val="24"/>
          <w:szCs w:val="24"/>
        </w:rPr>
        <w:t xml:space="preserve"> pro</w:t>
      </w:r>
      <w:r w:rsidR="00483B38">
        <w:rPr>
          <w:rFonts w:cs="Calibri"/>
          <w:b/>
          <w:sz w:val="24"/>
          <w:szCs w:val="24"/>
        </w:rPr>
        <w:t xml:space="preserve"> </w:t>
      </w:r>
      <w:r w:rsidR="00881D6E">
        <w:rPr>
          <w:rFonts w:cs="Calibri"/>
          <w:b/>
          <w:sz w:val="24"/>
          <w:szCs w:val="24"/>
        </w:rPr>
        <w:t>nástroje</w:t>
      </w:r>
      <w:r w:rsidR="000234FE">
        <w:rPr>
          <w:rFonts w:cs="Calibri"/>
          <w:b/>
          <w:sz w:val="24"/>
          <w:szCs w:val="24"/>
        </w:rPr>
        <w:t xml:space="preserve"> vyšších řad</w:t>
      </w:r>
      <w:r w:rsidR="006A3391">
        <w:rPr>
          <w:rFonts w:cs="Calibri"/>
          <w:b/>
          <w:sz w:val="24"/>
          <w:szCs w:val="24"/>
        </w:rPr>
        <w:t>.</w:t>
      </w:r>
    </w:p>
    <w:p w14:paraId="705A1E17" w14:textId="55D616A6" w:rsidR="00C666E5" w:rsidRDefault="007C4343" w:rsidP="00D360B4">
      <w:pPr>
        <w:spacing w:before="24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Kytary </w:t>
      </w:r>
      <w:r w:rsidRPr="007C4343">
        <w:rPr>
          <w:rFonts w:eastAsia="Times New Roman"/>
          <w:sz w:val="24"/>
          <w:szCs w:val="24"/>
        </w:rPr>
        <w:t xml:space="preserve">Furch </w:t>
      </w:r>
      <w:r>
        <w:rPr>
          <w:rFonts w:eastAsia="Times New Roman"/>
          <w:sz w:val="24"/>
          <w:szCs w:val="24"/>
        </w:rPr>
        <w:t>INDIGO DELUXE CY</w:t>
      </w:r>
      <w:r w:rsidRPr="007C434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jsou vyráběny kombinac</w:t>
      </w:r>
      <w:r w:rsidR="000D028B">
        <w:rPr>
          <w:rFonts w:eastAsia="Times New Roman"/>
          <w:sz w:val="24"/>
          <w:szCs w:val="24"/>
        </w:rPr>
        <w:t>í</w:t>
      </w:r>
      <w:r w:rsidRPr="007C4343">
        <w:rPr>
          <w:rFonts w:eastAsia="Times New Roman"/>
          <w:sz w:val="24"/>
          <w:szCs w:val="24"/>
        </w:rPr>
        <w:t xml:space="preserve"> amerického červeného cedru </w:t>
      </w:r>
      <w:r w:rsidR="008F6842">
        <w:rPr>
          <w:rFonts w:eastAsia="Times New Roman"/>
          <w:sz w:val="24"/>
          <w:szCs w:val="24"/>
        </w:rPr>
        <w:t>na</w:t>
      </w:r>
      <w:r w:rsidRPr="007C4343">
        <w:rPr>
          <w:rFonts w:eastAsia="Times New Roman"/>
          <w:sz w:val="24"/>
          <w:szCs w:val="24"/>
        </w:rPr>
        <w:t xml:space="preserve"> přední rezonanční des</w:t>
      </w:r>
      <w:r w:rsidR="008F6842">
        <w:rPr>
          <w:rFonts w:eastAsia="Times New Roman"/>
          <w:sz w:val="24"/>
          <w:szCs w:val="24"/>
        </w:rPr>
        <w:t>ce</w:t>
      </w:r>
      <w:r>
        <w:rPr>
          <w:rFonts w:eastAsia="Times New Roman"/>
          <w:sz w:val="24"/>
          <w:szCs w:val="24"/>
        </w:rPr>
        <w:t xml:space="preserve"> a</w:t>
      </w:r>
      <w:r w:rsidRPr="007C434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vrstveného mahagonu </w:t>
      </w:r>
      <w:r w:rsidR="008F6842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 xml:space="preserve"> </w:t>
      </w:r>
      <w:r w:rsidRPr="007C4343">
        <w:rPr>
          <w:rFonts w:eastAsia="Times New Roman"/>
          <w:sz w:val="24"/>
          <w:szCs w:val="24"/>
        </w:rPr>
        <w:t>zadní des</w:t>
      </w:r>
      <w:r w:rsidR="008F6842">
        <w:rPr>
          <w:rFonts w:eastAsia="Times New Roman"/>
          <w:sz w:val="24"/>
          <w:szCs w:val="24"/>
        </w:rPr>
        <w:t>ce</w:t>
      </w:r>
      <w:r w:rsidR="009A5BB6">
        <w:rPr>
          <w:rFonts w:eastAsia="Times New Roman"/>
          <w:sz w:val="24"/>
          <w:szCs w:val="24"/>
        </w:rPr>
        <w:t xml:space="preserve"> a lubech</w:t>
      </w:r>
      <w:r w:rsidRPr="007C4343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D360B4">
        <w:rPr>
          <w:rFonts w:eastAsia="Times New Roman"/>
          <w:sz w:val="24"/>
          <w:szCs w:val="24"/>
        </w:rPr>
        <w:t xml:space="preserve">Zadní deska </w:t>
      </w:r>
      <w:r>
        <w:rPr>
          <w:rFonts w:eastAsia="Times New Roman"/>
          <w:sz w:val="24"/>
          <w:szCs w:val="24"/>
        </w:rPr>
        <w:t xml:space="preserve">je </w:t>
      </w:r>
      <w:r w:rsidRPr="00483B38">
        <w:rPr>
          <w:rFonts w:eastAsia="Times New Roman"/>
          <w:sz w:val="24"/>
          <w:szCs w:val="24"/>
        </w:rPr>
        <w:t xml:space="preserve">díky lisování vyklenutá a její provedení bez žebrování specificky ovlivňuje rezonanci </w:t>
      </w:r>
      <w:r>
        <w:rPr>
          <w:rFonts w:eastAsia="Times New Roman"/>
          <w:sz w:val="24"/>
          <w:szCs w:val="24"/>
        </w:rPr>
        <w:t xml:space="preserve">kytary </w:t>
      </w:r>
      <w:r w:rsidR="000D028B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pomáhá jí dosáhnout vysoce silného dynamického zvuku, </w:t>
      </w:r>
      <w:r w:rsidR="009B701B">
        <w:rPr>
          <w:rFonts w:eastAsia="Times New Roman"/>
          <w:sz w:val="24"/>
          <w:szCs w:val="24"/>
        </w:rPr>
        <w:t>který</w:t>
      </w:r>
      <w:r>
        <w:rPr>
          <w:rFonts w:eastAsia="Times New Roman"/>
          <w:sz w:val="24"/>
          <w:szCs w:val="24"/>
        </w:rPr>
        <w:t xml:space="preserve"> je </w:t>
      </w:r>
      <w:r w:rsidR="009A0062">
        <w:rPr>
          <w:rFonts w:eastAsia="Times New Roman"/>
          <w:sz w:val="24"/>
          <w:szCs w:val="24"/>
        </w:rPr>
        <w:t>charakteristický</w:t>
      </w:r>
      <w:r>
        <w:rPr>
          <w:rFonts w:eastAsia="Times New Roman"/>
          <w:sz w:val="24"/>
          <w:szCs w:val="24"/>
        </w:rPr>
        <w:t xml:space="preserve"> pro </w:t>
      </w:r>
      <w:r w:rsidR="009A4791">
        <w:rPr>
          <w:rFonts w:eastAsia="Times New Roman"/>
          <w:sz w:val="24"/>
          <w:szCs w:val="24"/>
        </w:rPr>
        <w:t xml:space="preserve">všechny </w:t>
      </w:r>
      <w:r>
        <w:rPr>
          <w:rFonts w:eastAsia="Times New Roman"/>
          <w:sz w:val="24"/>
          <w:szCs w:val="24"/>
        </w:rPr>
        <w:t>kytary řady Indigo.</w:t>
      </w:r>
    </w:p>
    <w:p w14:paraId="180A4C44" w14:textId="1F4CD319" w:rsidR="00E26338" w:rsidRDefault="000D028B" w:rsidP="00A73118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„</w:t>
      </w:r>
      <w:r w:rsidR="00D57A9B">
        <w:rPr>
          <w:rFonts w:eastAsia="Times New Roman"/>
          <w:i/>
          <w:sz w:val="24"/>
          <w:szCs w:val="24"/>
        </w:rPr>
        <w:t>Kytary</w:t>
      </w:r>
      <w:r w:rsidR="00E26338" w:rsidRPr="009A5494">
        <w:rPr>
          <w:rFonts w:eastAsia="Times New Roman"/>
          <w:i/>
          <w:sz w:val="24"/>
          <w:szCs w:val="24"/>
        </w:rPr>
        <w:t xml:space="preserve"> s vrstvenou zadní deskou jsou často vnímány jako </w:t>
      </w:r>
      <w:r w:rsidR="00D57A9B">
        <w:rPr>
          <w:rFonts w:eastAsia="Times New Roman"/>
          <w:i/>
          <w:sz w:val="24"/>
          <w:szCs w:val="24"/>
        </w:rPr>
        <w:t xml:space="preserve">nástroje </w:t>
      </w:r>
      <w:r w:rsidR="00E26338" w:rsidRPr="009A5494">
        <w:rPr>
          <w:rFonts w:eastAsia="Times New Roman"/>
          <w:i/>
          <w:sz w:val="24"/>
          <w:szCs w:val="24"/>
        </w:rPr>
        <w:t xml:space="preserve">nižší </w:t>
      </w:r>
      <w:r w:rsidR="002369BE">
        <w:rPr>
          <w:rFonts w:eastAsia="Times New Roman"/>
          <w:i/>
          <w:sz w:val="24"/>
          <w:szCs w:val="24"/>
        </w:rPr>
        <w:t>třídy</w:t>
      </w:r>
      <w:r w:rsidR="00CD700D" w:rsidRPr="009A5494">
        <w:rPr>
          <w:rFonts w:eastAsia="Times New Roman"/>
          <w:i/>
          <w:sz w:val="24"/>
          <w:szCs w:val="24"/>
        </w:rPr>
        <w:t>,</w:t>
      </w:r>
      <w:r w:rsidR="00E26338" w:rsidRPr="009A5494">
        <w:rPr>
          <w:rFonts w:eastAsia="Times New Roman"/>
          <w:i/>
          <w:sz w:val="24"/>
          <w:szCs w:val="24"/>
        </w:rPr>
        <w:t xml:space="preserve"> což ale nemusí být </w:t>
      </w:r>
      <w:r w:rsidR="00811FD6">
        <w:rPr>
          <w:rFonts w:eastAsia="Times New Roman"/>
          <w:i/>
          <w:sz w:val="24"/>
          <w:szCs w:val="24"/>
        </w:rPr>
        <w:t xml:space="preserve">z hlediska provedení i zvuku </w:t>
      </w:r>
      <w:r w:rsidR="00E26338" w:rsidRPr="009A5494">
        <w:rPr>
          <w:rFonts w:eastAsia="Times New Roman"/>
          <w:i/>
          <w:sz w:val="24"/>
          <w:szCs w:val="24"/>
        </w:rPr>
        <w:t>pravda.</w:t>
      </w:r>
      <w:r w:rsidR="00811FD6">
        <w:rPr>
          <w:rFonts w:eastAsia="Times New Roman"/>
          <w:i/>
          <w:sz w:val="24"/>
          <w:szCs w:val="24"/>
        </w:rPr>
        <w:t xml:space="preserve"> </w:t>
      </w:r>
      <w:r w:rsidR="00E26338" w:rsidRPr="009A5494">
        <w:rPr>
          <w:rFonts w:eastAsia="Times New Roman"/>
          <w:i/>
          <w:sz w:val="24"/>
          <w:szCs w:val="24"/>
        </w:rPr>
        <w:t xml:space="preserve">Naše </w:t>
      </w:r>
      <w:r w:rsidR="00893752">
        <w:rPr>
          <w:rFonts w:eastAsia="Times New Roman"/>
          <w:i/>
          <w:sz w:val="24"/>
          <w:szCs w:val="24"/>
        </w:rPr>
        <w:t xml:space="preserve">speciální </w:t>
      </w:r>
      <w:r w:rsidR="00E26338" w:rsidRPr="009A5494">
        <w:rPr>
          <w:rFonts w:eastAsia="Times New Roman"/>
          <w:i/>
          <w:sz w:val="24"/>
          <w:szCs w:val="24"/>
        </w:rPr>
        <w:t>řešení zadní desky s</w:t>
      </w:r>
      <w:r w:rsidR="004D62CB">
        <w:rPr>
          <w:rFonts w:eastAsia="Times New Roman"/>
          <w:i/>
          <w:sz w:val="24"/>
          <w:szCs w:val="24"/>
        </w:rPr>
        <w:t> </w:t>
      </w:r>
      <w:r w:rsidR="00E26338" w:rsidRPr="009A5494">
        <w:rPr>
          <w:rFonts w:eastAsia="Times New Roman"/>
          <w:i/>
          <w:sz w:val="24"/>
          <w:szCs w:val="24"/>
        </w:rPr>
        <w:t xml:space="preserve">prolisem </w:t>
      </w:r>
      <w:r w:rsidR="00893752">
        <w:rPr>
          <w:rFonts w:eastAsia="Times New Roman"/>
          <w:i/>
          <w:sz w:val="24"/>
          <w:szCs w:val="24"/>
        </w:rPr>
        <w:t xml:space="preserve">v ní </w:t>
      </w:r>
      <w:r w:rsidR="00E26338" w:rsidRPr="009A5494">
        <w:rPr>
          <w:rFonts w:eastAsia="Times New Roman"/>
          <w:i/>
          <w:sz w:val="24"/>
          <w:szCs w:val="24"/>
        </w:rPr>
        <w:t>vytvář</w:t>
      </w:r>
      <w:r w:rsidR="007141D6">
        <w:rPr>
          <w:rFonts w:eastAsia="Times New Roman"/>
          <w:i/>
          <w:sz w:val="24"/>
          <w:szCs w:val="24"/>
        </w:rPr>
        <w:t>í</w:t>
      </w:r>
      <w:r w:rsidR="00E26338" w:rsidRPr="009A5494">
        <w:rPr>
          <w:rFonts w:eastAsia="Times New Roman"/>
          <w:i/>
          <w:sz w:val="24"/>
          <w:szCs w:val="24"/>
        </w:rPr>
        <w:t xml:space="preserve"> rovnoměrné pnutí. </w:t>
      </w:r>
      <w:r w:rsidR="00893752">
        <w:rPr>
          <w:rFonts w:eastAsia="Times New Roman"/>
          <w:i/>
          <w:sz w:val="24"/>
          <w:szCs w:val="24"/>
        </w:rPr>
        <w:t>Toto p</w:t>
      </w:r>
      <w:r w:rsidR="00E26338" w:rsidRPr="009A5494">
        <w:rPr>
          <w:rFonts w:eastAsia="Times New Roman"/>
          <w:i/>
          <w:sz w:val="24"/>
          <w:szCs w:val="24"/>
        </w:rPr>
        <w:t xml:space="preserve">nutí </w:t>
      </w:r>
      <w:r w:rsidR="007141D6">
        <w:rPr>
          <w:rFonts w:eastAsia="Times New Roman"/>
          <w:i/>
          <w:sz w:val="24"/>
          <w:szCs w:val="24"/>
        </w:rPr>
        <w:t>a správná práce s ním nám umožňuje dosáhnout</w:t>
      </w:r>
      <w:r w:rsidR="00893752">
        <w:rPr>
          <w:rFonts w:eastAsia="Times New Roman"/>
          <w:i/>
          <w:sz w:val="24"/>
          <w:szCs w:val="24"/>
        </w:rPr>
        <w:t xml:space="preserve"> </w:t>
      </w:r>
      <w:r>
        <w:rPr>
          <w:rFonts w:eastAsia="Times New Roman"/>
          <w:i/>
          <w:sz w:val="24"/>
          <w:szCs w:val="24"/>
        </w:rPr>
        <w:t>vynikajících</w:t>
      </w:r>
      <w:r w:rsidR="00893752">
        <w:rPr>
          <w:rFonts w:eastAsia="Times New Roman"/>
          <w:i/>
          <w:sz w:val="24"/>
          <w:szCs w:val="24"/>
        </w:rPr>
        <w:t xml:space="preserve"> zvukových vlastností</w:t>
      </w:r>
      <w:r w:rsidR="00CD700D" w:rsidRPr="009A5494">
        <w:rPr>
          <w:rFonts w:eastAsia="Times New Roman"/>
          <w:i/>
          <w:sz w:val="24"/>
          <w:szCs w:val="24"/>
        </w:rPr>
        <w:t>,</w:t>
      </w:r>
      <w:r>
        <w:rPr>
          <w:rFonts w:eastAsia="Times New Roman"/>
          <w:i/>
          <w:sz w:val="24"/>
          <w:szCs w:val="24"/>
        </w:rPr>
        <w:t>“</w:t>
      </w:r>
      <w:r w:rsidR="00CD700D">
        <w:rPr>
          <w:rFonts w:eastAsia="Times New Roman"/>
          <w:sz w:val="24"/>
          <w:szCs w:val="24"/>
        </w:rPr>
        <w:t xml:space="preserve"> říká Petr Furch, ředitel společnosti Furch Guitars.</w:t>
      </w:r>
    </w:p>
    <w:p w14:paraId="38F0864E" w14:textId="2CFEFD96" w:rsidR="00A2422B" w:rsidRDefault="00A2422B" w:rsidP="004F37FD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Kombinace cedru a mahagonu dodává nástroji </w:t>
      </w:r>
      <w:r w:rsidR="003B1D41" w:rsidRPr="007C4343">
        <w:rPr>
          <w:rFonts w:eastAsia="Times New Roman"/>
          <w:sz w:val="24"/>
          <w:szCs w:val="24"/>
        </w:rPr>
        <w:t xml:space="preserve">Furch </w:t>
      </w:r>
      <w:r w:rsidR="003B1D41">
        <w:rPr>
          <w:rFonts w:eastAsia="Times New Roman"/>
          <w:sz w:val="24"/>
          <w:szCs w:val="24"/>
        </w:rPr>
        <w:t xml:space="preserve">INDIGO DELUXE CY </w:t>
      </w:r>
      <w:r w:rsidR="000D028B">
        <w:rPr>
          <w:rFonts w:eastAsia="Times New Roman"/>
          <w:sz w:val="24"/>
          <w:szCs w:val="24"/>
        </w:rPr>
        <w:t>nejen</w:t>
      </w:r>
      <w:r w:rsidR="00F31197">
        <w:rPr>
          <w:rFonts w:eastAsia="Times New Roman"/>
          <w:sz w:val="24"/>
          <w:szCs w:val="24"/>
        </w:rPr>
        <w:t xml:space="preserve"> </w:t>
      </w:r>
      <w:r w:rsidR="00092C65">
        <w:rPr>
          <w:rFonts w:eastAsia="Times New Roman"/>
          <w:sz w:val="24"/>
          <w:szCs w:val="24"/>
        </w:rPr>
        <w:t>hřejiv</w:t>
      </w:r>
      <w:r w:rsidR="000D028B">
        <w:rPr>
          <w:rFonts w:eastAsia="Times New Roman"/>
          <w:sz w:val="24"/>
          <w:szCs w:val="24"/>
        </w:rPr>
        <w:t>ý</w:t>
      </w:r>
      <w:r w:rsidR="00E6268B">
        <w:rPr>
          <w:rFonts w:eastAsia="Times New Roman"/>
          <w:sz w:val="24"/>
          <w:szCs w:val="24"/>
        </w:rPr>
        <w:t xml:space="preserve"> vyvážen</w:t>
      </w:r>
      <w:r w:rsidR="000D028B">
        <w:rPr>
          <w:rFonts w:eastAsia="Times New Roman"/>
          <w:sz w:val="24"/>
          <w:szCs w:val="24"/>
        </w:rPr>
        <w:t>ý</w:t>
      </w:r>
      <w:r w:rsidR="00E6268B">
        <w:rPr>
          <w:rFonts w:eastAsia="Times New Roman"/>
          <w:sz w:val="24"/>
          <w:szCs w:val="24"/>
        </w:rPr>
        <w:t xml:space="preserve"> </w:t>
      </w:r>
      <w:r w:rsidR="00092C65">
        <w:rPr>
          <w:rFonts w:eastAsia="Times New Roman"/>
          <w:sz w:val="24"/>
          <w:szCs w:val="24"/>
        </w:rPr>
        <w:t>zvuk</w:t>
      </w:r>
      <w:r w:rsidR="000D028B">
        <w:rPr>
          <w:rFonts w:eastAsia="Times New Roman"/>
          <w:sz w:val="24"/>
          <w:szCs w:val="24"/>
        </w:rPr>
        <w:t>, ale</w:t>
      </w:r>
      <w:r w:rsidR="00F31197">
        <w:rPr>
          <w:rFonts w:eastAsia="Times New Roman"/>
          <w:sz w:val="24"/>
          <w:szCs w:val="24"/>
        </w:rPr>
        <w:t xml:space="preserve"> také</w:t>
      </w:r>
      <w:r w:rsidR="00716456">
        <w:rPr>
          <w:rFonts w:eastAsia="Times New Roman"/>
          <w:sz w:val="24"/>
          <w:szCs w:val="24"/>
        </w:rPr>
        <w:t xml:space="preserve"> </w:t>
      </w:r>
      <w:r w:rsidR="000D028B">
        <w:rPr>
          <w:rFonts w:eastAsia="Times New Roman"/>
          <w:sz w:val="24"/>
          <w:szCs w:val="24"/>
        </w:rPr>
        <w:t xml:space="preserve">atraktivní </w:t>
      </w:r>
      <w:r>
        <w:rPr>
          <w:rFonts w:eastAsia="Times New Roman"/>
          <w:sz w:val="24"/>
          <w:szCs w:val="24"/>
        </w:rPr>
        <w:t xml:space="preserve">jemný </w:t>
      </w:r>
      <w:r w:rsidR="00092C65">
        <w:rPr>
          <w:rFonts w:eastAsia="Times New Roman"/>
          <w:sz w:val="24"/>
          <w:szCs w:val="24"/>
        </w:rPr>
        <w:t>zlatavý</w:t>
      </w:r>
      <w:r>
        <w:rPr>
          <w:rFonts w:eastAsia="Times New Roman"/>
          <w:sz w:val="24"/>
          <w:szCs w:val="24"/>
        </w:rPr>
        <w:t xml:space="preserve"> vzhled, jenž podtrhuj</w:t>
      </w:r>
      <w:r w:rsidR="00AF647B">
        <w:rPr>
          <w:rFonts w:eastAsia="Times New Roman"/>
          <w:sz w:val="24"/>
          <w:szCs w:val="24"/>
        </w:rPr>
        <w:t>í</w:t>
      </w:r>
      <w:r>
        <w:rPr>
          <w:rFonts w:eastAsia="Times New Roman"/>
          <w:sz w:val="24"/>
          <w:szCs w:val="24"/>
        </w:rPr>
        <w:t xml:space="preserve"> detail</w:t>
      </w:r>
      <w:r w:rsidR="00AF647B">
        <w:rPr>
          <w:rFonts w:eastAsia="Times New Roman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</w:t>
      </w:r>
      <w:r w:rsidR="009B701B">
        <w:rPr>
          <w:rFonts w:eastAsia="Times New Roman"/>
          <w:sz w:val="24"/>
          <w:szCs w:val="24"/>
        </w:rPr>
        <w:t>z indického palisandru</w:t>
      </w:r>
      <w:r w:rsidR="000D028B">
        <w:rPr>
          <w:rFonts w:eastAsia="Times New Roman"/>
          <w:sz w:val="24"/>
          <w:szCs w:val="24"/>
        </w:rPr>
        <w:t xml:space="preserve"> v čele s</w:t>
      </w:r>
      <w:r w:rsidR="009B701B">
        <w:rPr>
          <w:rFonts w:eastAsia="Times New Roman"/>
          <w:sz w:val="24"/>
          <w:szCs w:val="24"/>
        </w:rPr>
        <w:t xml:space="preserve"> </w:t>
      </w:r>
      <w:r w:rsidR="00716456">
        <w:rPr>
          <w:rFonts w:eastAsia="Times New Roman"/>
          <w:sz w:val="24"/>
          <w:szCs w:val="24"/>
        </w:rPr>
        <w:t xml:space="preserve">masivní </w:t>
      </w:r>
      <w:r w:rsidR="0099441C">
        <w:rPr>
          <w:rFonts w:eastAsia="Times New Roman"/>
          <w:sz w:val="24"/>
          <w:szCs w:val="24"/>
        </w:rPr>
        <w:t>prstencov</w:t>
      </w:r>
      <w:r w:rsidR="000D028B">
        <w:rPr>
          <w:rFonts w:eastAsia="Times New Roman"/>
          <w:sz w:val="24"/>
          <w:szCs w:val="24"/>
        </w:rPr>
        <w:t>ou</w:t>
      </w:r>
      <w:r w:rsidR="0099441C">
        <w:rPr>
          <w:rFonts w:eastAsia="Times New Roman"/>
          <w:sz w:val="24"/>
          <w:szCs w:val="24"/>
        </w:rPr>
        <w:t xml:space="preserve"> rozet</w:t>
      </w:r>
      <w:r w:rsidR="000D028B">
        <w:rPr>
          <w:rFonts w:eastAsia="Times New Roman"/>
          <w:sz w:val="24"/>
          <w:szCs w:val="24"/>
        </w:rPr>
        <w:t>ou</w:t>
      </w:r>
      <w:r w:rsidR="0099441C">
        <w:rPr>
          <w:rFonts w:eastAsia="Times New Roman"/>
          <w:sz w:val="24"/>
          <w:szCs w:val="24"/>
        </w:rPr>
        <w:t xml:space="preserve"> </w:t>
      </w:r>
      <w:r w:rsidR="00AD760D">
        <w:rPr>
          <w:rFonts w:eastAsia="Times New Roman"/>
          <w:sz w:val="24"/>
          <w:szCs w:val="24"/>
        </w:rPr>
        <w:t>a</w:t>
      </w:r>
      <w:r w:rsidR="00E50C90" w:rsidRPr="00E50C90">
        <w:rPr>
          <w:rFonts w:eastAsia="Times New Roman"/>
          <w:sz w:val="24"/>
          <w:szCs w:val="24"/>
        </w:rPr>
        <w:t xml:space="preserve"> lemováním přední rezonanční desky s</w:t>
      </w:r>
      <w:r w:rsidR="00337D3E">
        <w:rPr>
          <w:rFonts w:eastAsia="Times New Roman"/>
          <w:sz w:val="24"/>
          <w:szCs w:val="24"/>
        </w:rPr>
        <w:t> </w:t>
      </w:r>
      <w:r w:rsidR="00E50C90" w:rsidRPr="00E50C90">
        <w:rPr>
          <w:rFonts w:eastAsia="Times New Roman"/>
          <w:sz w:val="24"/>
          <w:szCs w:val="24"/>
        </w:rPr>
        <w:t xml:space="preserve">černobílými </w:t>
      </w:r>
      <w:r w:rsidR="00E50C90">
        <w:rPr>
          <w:rFonts w:eastAsia="Times New Roman"/>
          <w:sz w:val="24"/>
          <w:szCs w:val="24"/>
        </w:rPr>
        <w:t xml:space="preserve">linkami. </w:t>
      </w:r>
      <w:r w:rsidR="00E6268B">
        <w:rPr>
          <w:rFonts w:eastAsia="Times New Roman"/>
          <w:sz w:val="24"/>
          <w:szCs w:val="24"/>
        </w:rPr>
        <w:t>H</w:t>
      </w:r>
      <w:r w:rsidR="00337B1E">
        <w:rPr>
          <w:rFonts w:eastAsia="Times New Roman"/>
          <w:sz w:val="24"/>
          <w:szCs w:val="24"/>
        </w:rPr>
        <w:t xml:space="preserve">matník </w:t>
      </w:r>
      <w:r w:rsidR="00E6268B">
        <w:rPr>
          <w:rFonts w:eastAsia="Times New Roman"/>
          <w:sz w:val="24"/>
          <w:szCs w:val="24"/>
        </w:rPr>
        <w:t xml:space="preserve">kytary </w:t>
      </w:r>
      <w:r w:rsidR="00337B1E">
        <w:rPr>
          <w:rFonts w:eastAsia="Times New Roman"/>
          <w:sz w:val="24"/>
          <w:szCs w:val="24"/>
        </w:rPr>
        <w:t xml:space="preserve">zdobí </w:t>
      </w:r>
      <w:r w:rsidR="00E6268B">
        <w:rPr>
          <w:rFonts w:eastAsia="Times New Roman"/>
          <w:sz w:val="24"/>
          <w:szCs w:val="24"/>
        </w:rPr>
        <w:t xml:space="preserve">boční a čelní </w:t>
      </w:r>
      <w:r w:rsidR="00337B1E">
        <w:rPr>
          <w:rFonts w:eastAsia="Times New Roman"/>
          <w:sz w:val="24"/>
          <w:szCs w:val="24"/>
        </w:rPr>
        <w:t>bodové poziční značky z bílé perleti</w:t>
      </w:r>
      <w:r w:rsidR="00337B1E" w:rsidRPr="006B3D4B">
        <w:rPr>
          <w:rFonts w:eastAsia="Times New Roman"/>
          <w:sz w:val="24"/>
          <w:szCs w:val="24"/>
        </w:rPr>
        <w:t>.</w:t>
      </w:r>
    </w:p>
    <w:p w14:paraId="338D4A84" w14:textId="3E527A2B" w:rsidR="00A73118" w:rsidRDefault="002C0BC2" w:rsidP="004F37FD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Celkové</w:t>
      </w:r>
      <w:r w:rsidR="00337B1E" w:rsidRPr="00337B1E">
        <w:rPr>
          <w:rFonts w:eastAsia="Times New Roman"/>
          <w:sz w:val="24"/>
          <w:szCs w:val="24"/>
        </w:rPr>
        <w:t xml:space="preserve"> zvukové </w:t>
      </w:r>
      <w:r w:rsidR="00337B1E">
        <w:rPr>
          <w:rFonts w:eastAsia="Times New Roman"/>
          <w:sz w:val="24"/>
          <w:szCs w:val="24"/>
        </w:rPr>
        <w:t xml:space="preserve">i vizuální </w:t>
      </w:r>
      <w:r w:rsidR="00337B1E" w:rsidRPr="00337B1E">
        <w:rPr>
          <w:rFonts w:eastAsia="Times New Roman"/>
          <w:sz w:val="24"/>
          <w:szCs w:val="24"/>
        </w:rPr>
        <w:t>charakteristiky použit</w:t>
      </w:r>
      <w:r w:rsidR="00AD760D">
        <w:rPr>
          <w:rFonts w:eastAsia="Times New Roman"/>
          <w:sz w:val="24"/>
          <w:szCs w:val="24"/>
        </w:rPr>
        <w:t>ých</w:t>
      </w:r>
      <w:r w:rsidR="00337B1E" w:rsidRPr="00337B1E">
        <w:rPr>
          <w:rFonts w:eastAsia="Times New Roman"/>
          <w:sz w:val="24"/>
          <w:szCs w:val="24"/>
        </w:rPr>
        <w:t xml:space="preserve"> </w:t>
      </w:r>
      <w:r w:rsidR="00337B1E">
        <w:rPr>
          <w:rFonts w:eastAsia="Times New Roman"/>
          <w:sz w:val="24"/>
          <w:szCs w:val="24"/>
        </w:rPr>
        <w:t>materiál</w:t>
      </w:r>
      <w:r w:rsidR="00AD760D">
        <w:rPr>
          <w:rFonts w:eastAsia="Times New Roman"/>
          <w:sz w:val="24"/>
          <w:szCs w:val="24"/>
        </w:rPr>
        <w:t>ů</w:t>
      </w:r>
      <w:r w:rsidR="00337B1E">
        <w:rPr>
          <w:rFonts w:eastAsia="Times New Roman"/>
          <w:sz w:val="24"/>
          <w:szCs w:val="24"/>
        </w:rPr>
        <w:t xml:space="preserve"> </w:t>
      </w:r>
      <w:r w:rsidR="000A0C0C">
        <w:rPr>
          <w:rFonts w:eastAsia="Times New Roman"/>
          <w:sz w:val="24"/>
          <w:szCs w:val="24"/>
        </w:rPr>
        <w:t>zvýrazňuje</w:t>
      </w:r>
      <w:r w:rsidR="00337B1E">
        <w:rPr>
          <w:rFonts w:eastAsia="Times New Roman"/>
          <w:sz w:val="24"/>
          <w:szCs w:val="24"/>
        </w:rPr>
        <w:t xml:space="preserve"> </w:t>
      </w:r>
      <w:r w:rsidR="00337B1E" w:rsidRPr="00337B1E">
        <w:rPr>
          <w:rFonts w:eastAsia="Times New Roman"/>
          <w:sz w:val="24"/>
          <w:szCs w:val="24"/>
        </w:rPr>
        <w:t xml:space="preserve">speciální </w:t>
      </w:r>
      <w:r w:rsidR="000D028B">
        <w:rPr>
          <w:rFonts w:eastAsia="Times New Roman"/>
          <w:sz w:val="24"/>
          <w:szCs w:val="24"/>
        </w:rPr>
        <w:t>ultra</w:t>
      </w:r>
      <w:r w:rsidR="00337B1E" w:rsidRPr="00337B1E">
        <w:rPr>
          <w:rFonts w:eastAsia="Times New Roman"/>
          <w:sz w:val="24"/>
          <w:szCs w:val="24"/>
        </w:rPr>
        <w:t>tenké lakování s otevřenými póry (tzv. Open-</w:t>
      </w:r>
      <w:proofErr w:type="spellStart"/>
      <w:r w:rsidR="00337B1E" w:rsidRPr="00337B1E">
        <w:rPr>
          <w:rFonts w:eastAsia="Times New Roman"/>
          <w:sz w:val="24"/>
          <w:szCs w:val="24"/>
        </w:rPr>
        <w:t>Pore</w:t>
      </w:r>
      <w:proofErr w:type="spellEnd"/>
      <w:r w:rsidR="00337B1E" w:rsidRPr="00337B1E">
        <w:rPr>
          <w:rFonts w:eastAsia="Times New Roman"/>
          <w:sz w:val="24"/>
          <w:szCs w:val="24"/>
        </w:rPr>
        <w:t xml:space="preserve"> </w:t>
      </w:r>
      <w:proofErr w:type="spellStart"/>
      <w:r w:rsidR="00337B1E" w:rsidRPr="00337B1E">
        <w:rPr>
          <w:rFonts w:eastAsia="Times New Roman"/>
          <w:sz w:val="24"/>
          <w:szCs w:val="24"/>
        </w:rPr>
        <w:t>Finish</w:t>
      </w:r>
      <w:proofErr w:type="spellEnd"/>
      <w:r w:rsidR="00337B1E" w:rsidRPr="00337B1E">
        <w:rPr>
          <w:rFonts w:eastAsia="Times New Roman"/>
          <w:sz w:val="24"/>
          <w:szCs w:val="24"/>
        </w:rPr>
        <w:t>)</w:t>
      </w:r>
      <w:r w:rsidR="00337B1E">
        <w:rPr>
          <w:rFonts w:eastAsia="Times New Roman"/>
          <w:sz w:val="24"/>
          <w:szCs w:val="24"/>
        </w:rPr>
        <w:t xml:space="preserve">, které </w:t>
      </w:r>
      <w:r>
        <w:rPr>
          <w:rFonts w:eastAsia="Times New Roman"/>
          <w:sz w:val="24"/>
          <w:szCs w:val="24"/>
        </w:rPr>
        <w:t xml:space="preserve">zároveň </w:t>
      </w:r>
      <w:r w:rsidR="00337B1E" w:rsidRPr="00337B1E">
        <w:rPr>
          <w:rFonts w:eastAsia="Times New Roman"/>
          <w:sz w:val="24"/>
          <w:szCs w:val="24"/>
        </w:rPr>
        <w:t>poskytuje vynikající úroveň povrchové ochrany.</w:t>
      </w:r>
      <w:r w:rsidR="00337B1E">
        <w:rPr>
          <w:rFonts w:eastAsia="Times New Roman"/>
          <w:sz w:val="24"/>
          <w:szCs w:val="24"/>
        </w:rPr>
        <w:t xml:space="preserve"> </w:t>
      </w:r>
      <w:r w:rsidR="000D028B">
        <w:rPr>
          <w:rFonts w:eastAsia="Times New Roman"/>
          <w:sz w:val="24"/>
          <w:szCs w:val="24"/>
        </w:rPr>
        <w:t>P</w:t>
      </w:r>
      <w:r w:rsidR="00337B1E">
        <w:rPr>
          <w:rFonts w:eastAsia="Times New Roman"/>
          <w:sz w:val="24"/>
          <w:szCs w:val="24"/>
        </w:rPr>
        <w:t>řední desk</w:t>
      </w:r>
      <w:r w:rsidR="000D028B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kytary</w:t>
      </w:r>
      <w:r w:rsidR="00337B1E">
        <w:rPr>
          <w:rFonts w:eastAsia="Times New Roman"/>
          <w:sz w:val="24"/>
          <w:szCs w:val="24"/>
        </w:rPr>
        <w:t xml:space="preserve"> </w:t>
      </w:r>
      <w:r w:rsidR="000D028B">
        <w:rPr>
          <w:rFonts w:eastAsia="Times New Roman"/>
          <w:sz w:val="24"/>
          <w:szCs w:val="24"/>
        </w:rPr>
        <w:t xml:space="preserve">obsahuje </w:t>
      </w:r>
      <w:r w:rsidR="000A0C0C">
        <w:rPr>
          <w:rFonts w:eastAsia="Times New Roman"/>
          <w:sz w:val="24"/>
          <w:szCs w:val="24"/>
        </w:rPr>
        <w:t xml:space="preserve">speciální </w:t>
      </w:r>
      <w:r w:rsidR="00337B1E">
        <w:rPr>
          <w:rFonts w:eastAsia="Times New Roman"/>
          <w:sz w:val="24"/>
          <w:szCs w:val="24"/>
        </w:rPr>
        <w:t xml:space="preserve">chránítko z umělé želvoviny, které </w:t>
      </w:r>
      <w:r w:rsidR="00337B1E" w:rsidRPr="00337B1E">
        <w:rPr>
          <w:rFonts w:eastAsia="Times New Roman"/>
          <w:sz w:val="24"/>
          <w:szCs w:val="24"/>
        </w:rPr>
        <w:t>je doplněno o transparentní prodloužení směrem k akustickému otvoru</w:t>
      </w:r>
      <w:r w:rsidR="000D028B">
        <w:rPr>
          <w:rFonts w:eastAsia="Times New Roman"/>
          <w:sz w:val="24"/>
          <w:szCs w:val="24"/>
        </w:rPr>
        <w:t>, přičemž</w:t>
      </w:r>
      <w:r w:rsidR="000D7FE7">
        <w:rPr>
          <w:rFonts w:eastAsia="Times New Roman"/>
          <w:sz w:val="24"/>
          <w:szCs w:val="24"/>
        </w:rPr>
        <w:t xml:space="preserve"> </w:t>
      </w:r>
      <w:r w:rsidR="00E50C90">
        <w:rPr>
          <w:rFonts w:eastAsia="Times New Roman"/>
          <w:sz w:val="24"/>
          <w:szCs w:val="24"/>
        </w:rPr>
        <w:t>nijak</w:t>
      </w:r>
      <w:r w:rsidR="000D028B">
        <w:rPr>
          <w:rFonts w:eastAsia="Times New Roman"/>
          <w:sz w:val="24"/>
          <w:szCs w:val="24"/>
        </w:rPr>
        <w:t xml:space="preserve"> </w:t>
      </w:r>
      <w:r w:rsidR="00337B1E" w:rsidRPr="00337B1E">
        <w:rPr>
          <w:rFonts w:eastAsia="Times New Roman"/>
          <w:sz w:val="24"/>
          <w:szCs w:val="24"/>
        </w:rPr>
        <w:t>nenaruš</w:t>
      </w:r>
      <w:r w:rsidR="00A73118">
        <w:rPr>
          <w:rFonts w:eastAsia="Times New Roman"/>
          <w:sz w:val="24"/>
          <w:szCs w:val="24"/>
        </w:rPr>
        <w:t>uj</w:t>
      </w:r>
      <w:r w:rsidR="000D028B">
        <w:rPr>
          <w:rFonts w:eastAsia="Times New Roman"/>
          <w:sz w:val="24"/>
          <w:szCs w:val="24"/>
        </w:rPr>
        <w:t xml:space="preserve">e </w:t>
      </w:r>
      <w:r w:rsidR="00337B1E" w:rsidRPr="00337B1E">
        <w:rPr>
          <w:rFonts w:eastAsia="Times New Roman"/>
          <w:sz w:val="24"/>
          <w:szCs w:val="24"/>
        </w:rPr>
        <w:t>čistý design rozety.</w:t>
      </w:r>
    </w:p>
    <w:p w14:paraId="4CEA3B03" w14:textId="26D3AB95" w:rsidR="00A73118" w:rsidRDefault="000D028B" w:rsidP="004F37FD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„</w:t>
      </w:r>
      <w:r w:rsidR="00A73118" w:rsidRPr="009A5494">
        <w:rPr>
          <w:rFonts w:eastAsia="Times New Roman"/>
          <w:i/>
          <w:sz w:val="24"/>
          <w:szCs w:val="24"/>
        </w:rPr>
        <w:t xml:space="preserve">Při navrhování modelu </w:t>
      </w:r>
      <w:r w:rsidR="0042504F">
        <w:rPr>
          <w:rFonts w:eastAsia="Times New Roman"/>
          <w:i/>
          <w:sz w:val="24"/>
          <w:szCs w:val="24"/>
        </w:rPr>
        <w:t>Furch INDIGO DELUXE CY</w:t>
      </w:r>
      <w:r w:rsidR="00A73118" w:rsidRPr="009A5494">
        <w:rPr>
          <w:rFonts w:eastAsia="Times New Roman"/>
          <w:i/>
          <w:sz w:val="24"/>
          <w:szCs w:val="24"/>
        </w:rPr>
        <w:t xml:space="preserve"> jsme použili </w:t>
      </w:r>
      <w:r>
        <w:rPr>
          <w:rFonts w:eastAsia="Times New Roman"/>
          <w:i/>
          <w:sz w:val="24"/>
          <w:szCs w:val="24"/>
        </w:rPr>
        <w:t xml:space="preserve">vybrané </w:t>
      </w:r>
      <w:r w:rsidR="0058382F">
        <w:rPr>
          <w:rFonts w:eastAsia="Times New Roman"/>
          <w:i/>
          <w:sz w:val="24"/>
          <w:szCs w:val="24"/>
        </w:rPr>
        <w:t>dekorační</w:t>
      </w:r>
      <w:r w:rsidR="00A73118" w:rsidRPr="009A5494">
        <w:rPr>
          <w:rFonts w:eastAsia="Times New Roman"/>
          <w:i/>
          <w:sz w:val="24"/>
          <w:szCs w:val="24"/>
        </w:rPr>
        <w:t xml:space="preserve"> prvky běžné pro </w:t>
      </w:r>
      <w:r w:rsidR="00A73118">
        <w:rPr>
          <w:rFonts w:eastAsia="Times New Roman"/>
          <w:i/>
          <w:sz w:val="24"/>
          <w:szCs w:val="24"/>
        </w:rPr>
        <w:t xml:space="preserve">naše </w:t>
      </w:r>
      <w:r w:rsidR="000D7FE7">
        <w:rPr>
          <w:rFonts w:eastAsia="Times New Roman"/>
          <w:i/>
          <w:sz w:val="24"/>
          <w:szCs w:val="24"/>
        </w:rPr>
        <w:t>vyšší</w:t>
      </w:r>
      <w:r w:rsidR="00A73118" w:rsidRPr="009A5494">
        <w:rPr>
          <w:rFonts w:eastAsia="Times New Roman"/>
          <w:i/>
          <w:sz w:val="24"/>
          <w:szCs w:val="24"/>
        </w:rPr>
        <w:t xml:space="preserve"> třídy </w:t>
      </w:r>
      <w:proofErr w:type="spellStart"/>
      <w:r w:rsidR="00A73118" w:rsidRPr="009A5494">
        <w:rPr>
          <w:rFonts w:eastAsia="Times New Roman"/>
          <w:i/>
          <w:sz w:val="24"/>
          <w:szCs w:val="24"/>
        </w:rPr>
        <w:t>celomasivních</w:t>
      </w:r>
      <w:proofErr w:type="spellEnd"/>
      <w:r w:rsidR="00A73118" w:rsidRPr="009A5494">
        <w:rPr>
          <w:rFonts w:eastAsia="Times New Roman"/>
          <w:i/>
          <w:sz w:val="24"/>
          <w:szCs w:val="24"/>
        </w:rPr>
        <w:t xml:space="preserve"> kytar, </w:t>
      </w:r>
      <w:r>
        <w:rPr>
          <w:rFonts w:eastAsia="Times New Roman"/>
          <w:i/>
          <w:sz w:val="24"/>
          <w:szCs w:val="24"/>
        </w:rPr>
        <w:t xml:space="preserve">abychom adekvátně zvýraznili </w:t>
      </w:r>
      <w:r w:rsidR="00A73118" w:rsidRPr="009A5494">
        <w:rPr>
          <w:rFonts w:eastAsia="Times New Roman"/>
          <w:i/>
          <w:sz w:val="24"/>
          <w:szCs w:val="24"/>
        </w:rPr>
        <w:t xml:space="preserve">vysokou zvukovou kvalitu </w:t>
      </w:r>
      <w:r w:rsidR="00811FD6">
        <w:rPr>
          <w:rFonts w:eastAsia="Times New Roman"/>
          <w:i/>
          <w:sz w:val="24"/>
          <w:szCs w:val="24"/>
        </w:rPr>
        <w:t xml:space="preserve">tohoto </w:t>
      </w:r>
      <w:r w:rsidR="00A73118" w:rsidRPr="009A5494">
        <w:rPr>
          <w:rFonts w:eastAsia="Times New Roman"/>
          <w:i/>
          <w:sz w:val="24"/>
          <w:szCs w:val="24"/>
        </w:rPr>
        <w:t>nástroje,"</w:t>
      </w:r>
      <w:r w:rsidR="00A73118">
        <w:rPr>
          <w:rFonts w:eastAsia="Times New Roman"/>
          <w:sz w:val="24"/>
          <w:szCs w:val="24"/>
        </w:rPr>
        <w:t xml:space="preserve"> dodává Petr Furch.</w:t>
      </w:r>
    </w:p>
    <w:p w14:paraId="357B40B7" w14:textId="1B3AEC38" w:rsidR="00443595" w:rsidRDefault="00337B1E" w:rsidP="008A7D82">
      <w:pPr>
        <w:spacing w:after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Kytary </w:t>
      </w:r>
      <w:r w:rsidRPr="007C4343">
        <w:rPr>
          <w:rFonts w:eastAsia="Times New Roman"/>
          <w:sz w:val="24"/>
          <w:szCs w:val="24"/>
        </w:rPr>
        <w:t xml:space="preserve">Furch </w:t>
      </w:r>
      <w:r>
        <w:rPr>
          <w:rFonts w:eastAsia="Times New Roman"/>
          <w:sz w:val="24"/>
          <w:szCs w:val="24"/>
        </w:rPr>
        <w:t>INDIGO DELUXE CY jsou vyráběny v</w:t>
      </w:r>
      <w:r w:rsidR="008A7D82">
        <w:rPr>
          <w:rFonts w:eastAsia="Times New Roman"/>
          <w:sz w:val="24"/>
          <w:szCs w:val="24"/>
        </w:rPr>
        <w:t xml:space="preserve"> provedení</w:t>
      </w:r>
      <w:r>
        <w:rPr>
          <w:rFonts w:eastAsia="Times New Roman"/>
          <w:sz w:val="24"/>
          <w:szCs w:val="24"/>
        </w:rPr>
        <w:t xml:space="preserve"> </w:t>
      </w:r>
      <w:r w:rsidR="008A7D82">
        <w:rPr>
          <w:rFonts w:eastAsia="Times New Roman"/>
          <w:sz w:val="24"/>
          <w:szCs w:val="24"/>
        </w:rPr>
        <w:t>d</w:t>
      </w:r>
      <w:r w:rsidR="008A7D82" w:rsidRPr="008A7D82">
        <w:rPr>
          <w:rFonts w:eastAsia="Times New Roman"/>
          <w:sz w:val="24"/>
          <w:szCs w:val="24"/>
        </w:rPr>
        <w:t>readnought</w:t>
      </w:r>
      <w:r w:rsidR="008A7D82">
        <w:rPr>
          <w:rFonts w:eastAsia="Times New Roman"/>
          <w:sz w:val="24"/>
          <w:szCs w:val="24"/>
        </w:rPr>
        <w:t xml:space="preserve"> a g</w:t>
      </w:r>
      <w:r w:rsidR="008A7D82" w:rsidRPr="008A7D82">
        <w:rPr>
          <w:rFonts w:eastAsia="Times New Roman"/>
          <w:sz w:val="24"/>
          <w:szCs w:val="24"/>
        </w:rPr>
        <w:t xml:space="preserve">rand </w:t>
      </w:r>
      <w:r w:rsidR="008A7D82">
        <w:rPr>
          <w:rFonts w:eastAsia="Times New Roman"/>
          <w:sz w:val="24"/>
          <w:szCs w:val="24"/>
        </w:rPr>
        <w:t>a</w:t>
      </w:r>
      <w:r w:rsidR="008A7D82" w:rsidRPr="008A7D82">
        <w:rPr>
          <w:rFonts w:eastAsia="Times New Roman"/>
          <w:sz w:val="24"/>
          <w:szCs w:val="24"/>
        </w:rPr>
        <w:t>uditorium</w:t>
      </w:r>
      <w:r w:rsidR="008A7D82">
        <w:rPr>
          <w:rFonts w:eastAsia="Times New Roman"/>
          <w:sz w:val="24"/>
          <w:szCs w:val="24"/>
        </w:rPr>
        <w:t xml:space="preserve"> </w:t>
      </w:r>
      <w:r w:rsidR="0058382F">
        <w:rPr>
          <w:rFonts w:eastAsia="Times New Roman"/>
          <w:sz w:val="24"/>
          <w:szCs w:val="24"/>
        </w:rPr>
        <w:t>bez výřezu</w:t>
      </w:r>
      <w:r w:rsidR="00337D3E">
        <w:rPr>
          <w:rFonts w:eastAsia="Times New Roman"/>
          <w:sz w:val="24"/>
          <w:szCs w:val="24"/>
        </w:rPr>
        <w:t>, k</w:t>
      </w:r>
      <w:r w:rsidR="00057F7F">
        <w:rPr>
          <w:rFonts w:eastAsia="Times New Roman"/>
          <w:sz w:val="24"/>
          <w:szCs w:val="24"/>
        </w:rPr>
        <w:t xml:space="preserve"> dostání</w:t>
      </w:r>
      <w:r w:rsidR="0058382F">
        <w:rPr>
          <w:rFonts w:eastAsia="Times New Roman"/>
          <w:sz w:val="24"/>
          <w:szCs w:val="24"/>
        </w:rPr>
        <w:t xml:space="preserve"> </w:t>
      </w:r>
      <w:r w:rsidR="00337D3E">
        <w:rPr>
          <w:rFonts w:eastAsia="Times New Roman"/>
          <w:sz w:val="24"/>
          <w:szCs w:val="24"/>
        </w:rPr>
        <w:t xml:space="preserve">pak </w:t>
      </w:r>
      <w:r w:rsidR="00057F7F">
        <w:rPr>
          <w:rFonts w:eastAsia="Times New Roman"/>
          <w:sz w:val="24"/>
          <w:szCs w:val="24"/>
        </w:rPr>
        <w:t xml:space="preserve">budou </w:t>
      </w:r>
      <w:r w:rsidR="0058382F">
        <w:rPr>
          <w:rFonts w:eastAsia="Times New Roman"/>
          <w:sz w:val="24"/>
          <w:szCs w:val="24"/>
        </w:rPr>
        <w:t>v průběhu měsíce září.</w:t>
      </w:r>
    </w:p>
    <w:p w14:paraId="52697D33" w14:textId="77777777" w:rsidR="007B2FCC" w:rsidRDefault="007B2FCC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</w:p>
    <w:p w14:paraId="541DC12D" w14:textId="77777777" w:rsidR="007B2FCC" w:rsidRDefault="007B2FCC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</w:p>
    <w:p w14:paraId="19FEA661" w14:textId="33F4DF0D" w:rsidR="00FD5533" w:rsidRPr="00F26CA1" w:rsidRDefault="00FD5533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lastRenderedPageBreak/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62649E08" w14:textId="644362EA" w:rsidR="00297022" w:rsidRDefault="00FD5533" w:rsidP="00F26CA1">
      <w:pPr>
        <w:spacing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="00B72327"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</w:t>
      </w:r>
      <w:r w:rsidR="00F41ECD">
        <w:rPr>
          <w:rFonts w:cs="Calibri"/>
          <w:sz w:val="20"/>
          <w:szCs w:val="20"/>
        </w:rPr>
        <w:t>7</w:t>
      </w:r>
      <w:r w:rsidRPr="00BB2016">
        <w:rPr>
          <w:rFonts w:cs="Calibri"/>
          <w:sz w:val="20"/>
          <w:szCs w:val="20"/>
        </w:rPr>
        <w:t xml:space="preserve"> 000 kytar, které využívá např. </w:t>
      </w:r>
      <w:r w:rsidR="005627DD" w:rsidRPr="005627DD">
        <w:rPr>
          <w:rFonts w:cs="Calibri"/>
          <w:sz w:val="20"/>
          <w:szCs w:val="20"/>
        </w:rPr>
        <w:t xml:space="preserve">Suzanne Vega, Per </w:t>
      </w:r>
      <w:proofErr w:type="spellStart"/>
      <w:r w:rsidR="005627DD" w:rsidRPr="005627DD">
        <w:rPr>
          <w:rFonts w:cs="Calibri"/>
          <w:sz w:val="20"/>
          <w:szCs w:val="20"/>
        </w:rPr>
        <w:t>Gessle</w:t>
      </w:r>
      <w:proofErr w:type="spellEnd"/>
      <w:r w:rsidR="005627DD" w:rsidRPr="005627DD">
        <w:rPr>
          <w:rFonts w:cs="Calibri"/>
          <w:sz w:val="20"/>
          <w:szCs w:val="20"/>
        </w:rPr>
        <w:t xml:space="preserve">, Glen </w:t>
      </w:r>
      <w:proofErr w:type="spellStart"/>
      <w:r w:rsidR="005627DD" w:rsidRPr="005627DD">
        <w:rPr>
          <w:rFonts w:cs="Calibri"/>
          <w:sz w:val="20"/>
          <w:szCs w:val="20"/>
        </w:rPr>
        <w:t>Hansard</w:t>
      </w:r>
      <w:proofErr w:type="spellEnd"/>
      <w:r w:rsidR="005627DD" w:rsidRPr="005627DD">
        <w:rPr>
          <w:rFonts w:cs="Calibri"/>
          <w:sz w:val="20"/>
          <w:szCs w:val="20"/>
        </w:rPr>
        <w:t xml:space="preserve">, David Koller, Vlasta </w:t>
      </w:r>
      <w:proofErr w:type="spellStart"/>
      <w:r w:rsidR="005627DD" w:rsidRPr="005627DD">
        <w:rPr>
          <w:rFonts w:cs="Calibri"/>
          <w:sz w:val="20"/>
          <w:szCs w:val="20"/>
        </w:rPr>
        <w:t>Redl</w:t>
      </w:r>
      <w:proofErr w:type="spellEnd"/>
      <w:r w:rsidR="005627DD" w:rsidRPr="005627DD">
        <w:rPr>
          <w:rFonts w:cs="Calibri"/>
          <w:sz w:val="20"/>
          <w:szCs w:val="20"/>
        </w:rPr>
        <w:t xml:space="preserve">, Zdeněk Bína či </w:t>
      </w:r>
      <w:proofErr w:type="spellStart"/>
      <w:r w:rsidR="005627DD" w:rsidRPr="005627DD">
        <w:rPr>
          <w:rFonts w:cs="Calibri"/>
          <w:sz w:val="20"/>
          <w:szCs w:val="20"/>
        </w:rPr>
        <w:t>Thom</w:t>
      </w:r>
      <w:proofErr w:type="spellEnd"/>
      <w:r w:rsidR="005627DD" w:rsidRPr="005627DD">
        <w:rPr>
          <w:rFonts w:cs="Calibri"/>
          <w:sz w:val="20"/>
          <w:szCs w:val="20"/>
        </w:rPr>
        <w:t xml:space="preserve"> </w:t>
      </w:r>
      <w:proofErr w:type="spellStart"/>
      <w:r w:rsidR="005627DD" w:rsidRPr="005627DD">
        <w:rPr>
          <w:rFonts w:cs="Calibri"/>
          <w:sz w:val="20"/>
          <w:szCs w:val="20"/>
        </w:rPr>
        <w:t>Artway</w:t>
      </w:r>
      <w:proofErr w:type="spellEnd"/>
      <w:r w:rsidRPr="00BB2016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7" w:history="1">
        <w:r w:rsidRPr="00BC05F1">
          <w:rPr>
            <w:rStyle w:val="Hypertextovodkaz"/>
            <w:rFonts w:cs="Calibri"/>
            <w:color w:val="auto"/>
            <w:sz w:val="20"/>
            <w:szCs w:val="20"/>
            <w:u w:val="none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0836993B" w14:textId="77777777" w:rsidR="000930C4" w:rsidRDefault="000930C4" w:rsidP="00F26CA1">
      <w:pPr>
        <w:spacing w:line="240" w:lineRule="auto"/>
        <w:jc w:val="both"/>
        <w:rPr>
          <w:rFonts w:cs="Calibri"/>
          <w:sz w:val="20"/>
          <w:szCs w:val="20"/>
        </w:rPr>
      </w:pPr>
    </w:p>
    <w:p w14:paraId="4790150B" w14:textId="70C6092A" w:rsidR="00FD5533" w:rsidRPr="00705444" w:rsidRDefault="008C06C9" w:rsidP="0047185F">
      <w:pPr>
        <w:pStyle w:val="Normlnweb"/>
        <w:spacing w:before="0" w:beforeAutospacing="0" w:after="120" w:afterAutospacing="0"/>
        <w:rPr>
          <w:rFonts w:asciiTheme="minorHAnsi" w:hAnsiTheme="minorHAnsi" w:cstheme="minorHAnsi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 w:rsidR="002970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C05F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press@furchguitars.com</w:t>
        </w:r>
      </w:hyperlink>
      <w:r w:rsidRPr="00BC05F1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+420 777 728 091</w:t>
      </w:r>
    </w:p>
    <w:sectPr w:rsidR="00FD5533" w:rsidRPr="00705444" w:rsidSect="00BC05F1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C5D9F" w14:textId="77777777" w:rsidR="008F61A0" w:rsidRDefault="008F61A0" w:rsidP="000A2293">
      <w:pPr>
        <w:spacing w:after="0" w:line="240" w:lineRule="auto"/>
      </w:pPr>
      <w:r>
        <w:separator/>
      </w:r>
    </w:p>
  </w:endnote>
  <w:endnote w:type="continuationSeparator" w:id="0">
    <w:p w14:paraId="31B9CEE3" w14:textId="77777777" w:rsidR="008F61A0" w:rsidRDefault="008F61A0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0EBD7337" w:rsidR="006058ED" w:rsidRPr="00F9492B" w:rsidRDefault="006058ED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667101" wp14:editId="3A4A349B">
              <wp:simplePos x="0" y="0"/>
              <wp:positionH relativeFrom="column">
                <wp:posOffset>-4731068</wp:posOffset>
              </wp:positionH>
              <wp:positionV relativeFrom="paragraph">
                <wp:posOffset>-4733607</wp:posOffset>
              </wp:positionV>
              <wp:extent cx="7886065" cy="92329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886065" cy="923290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71D86A78" w14:textId="516B3F6A" w:rsidR="006058ED" w:rsidRPr="00881573" w:rsidRDefault="006058ED" w:rsidP="00DD045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881573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6710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72.55pt;margin-top:-372.7pt;width:620.95pt;height:72.7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" filled="f" stroked="f">
              <o:lock v:ext="edit" shapetype="t"/>
              <v:textbox>
                <w:txbxContent>
                  <w:p w14:paraId="71D86A78" w14:textId="516B3F6A" w:rsidR="006058ED" w:rsidRPr="00881573" w:rsidRDefault="006058ED" w:rsidP="00DD045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881573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Pr="00F9492B">
      <w:rPr>
        <w:color w:val="808080"/>
        <w:sz w:val="18"/>
        <w:szCs w:val="18"/>
      </w:rPr>
      <w:t>Furch Guitars • Městečko 27, 691 63 Velké Němč</w:t>
    </w:r>
    <w:r>
      <w:rPr>
        <w:color w:val="808080"/>
        <w:sz w:val="18"/>
        <w:szCs w:val="18"/>
      </w:rPr>
      <w:t>ice • tel.: +420 519 417 285 • e-</w:t>
    </w:r>
    <w:r w:rsidRPr="00F9492B">
      <w:rPr>
        <w:color w:val="808080"/>
        <w:sz w:val="18"/>
        <w:szCs w:val="18"/>
      </w:rPr>
      <w:t xml:space="preserve">mail: </w:t>
    </w:r>
    <w:r w:rsidR="008615A0">
      <w:rPr>
        <w:color w:val="808080"/>
        <w:sz w:val="18"/>
        <w:szCs w:val="18"/>
      </w:rPr>
      <w:t>info</w:t>
    </w:r>
    <w:r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DF30E" w14:textId="77777777" w:rsidR="008F61A0" w:rsidRDefault="008F61A0" w:rsidP="000A2293">
      <w:pPr>
        <w:spacing w:after="0" w:line="240" w:lineRule="auto"/>
      </w:pPr>
      <w:r>
        <w:separator/>
      </w:r>
    </w:p>
  </w:footnote>
  <w:footnote w:type="continuationSeparator" w:id="0">
    <w:p w14:paraId="24873C9A" w14:textId="77777777" w:rsidR="008F61A0" w:rsidRDefault="008F61A0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058ED" w:rsidRDefault="006058ED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1619C20C" w:rsidR="006058ED" w:rsidRDefault="006058ED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49454AA" wp14:editId="56289BB6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568565" cy="1800225"/>
          <wp:effectExtent l="0" t="0" r="0" b="9525"/>
          <wp:wrapTight wrapText="bothSides">
            <wp:wrapPolygon edited="0">
              <wp:start x="0" y="0"/>
              <wp:lineTo x="0" y="21486"/>
              <wp:lineTo x="21529" y="21486"/>
              <wp:lineTo x="21529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608A"/>
    <w:rsid w:val="00026337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2C2"/>
    <w:rsid w:val="000C27E2"/>
    <w:rsid w:val="000C2AD6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732C"/>
    <w:rsid w:val="001974CF"/>
    <w:rsid w:val="001A1BFA"/>
    <w:rsid w:val="001A3561"/>
    <w:rsid w:val="001A3635"/>
    <w:rsid w:val="001A6173"/>
    <w:rsid w:val="001B12AD"/>
    <w:rsid w:val="001B3745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664"/>
    <w:rsid w:val="002D3116"/>
    <w:rsid w:val="002D4417"/>
    <w:rsid w:val="002D47AC"/>
    <w:rsid w:val="002E0EBB"/>
    <w:rsid w:val="002E2D2A"/>
    <w:rsid w:val="002E2EB9"/>
    <w:rsid w:val="002E6181"/>
    <w:rsid w:val="002E78D0"/>
    <w:rsid w:val="002E7E49"/>
    <w:rsid w:val="002F12BA"/>
    <w:rsid w:val="002F1F53"/>
    <w:rsid w:val="002F360C"/>
    <w:rsid w:val="002F5E61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5790"/>
    <w:rsid w:val="003261EE"/>
    <w:rsid w:val="0032647B"/>
    <w:rsid w:val="00327006"/>
    <w:rsid w:val="00331766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017"/>
    <w:rsid w:val="00395DD6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4141"/>
    <w:rsid w:val="003C460A"/>
    <w:rsid w:val="003C5617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5696"/>
    <w:rsid w:val="00435D64"/>
    <w:rsid w:val="004372D7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2CB"/>
    <w:rsid w:val="004D6DCA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2FB6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1167"/>
    <w:rsid w:val="005627DD"/>
    <w:rsid w:val="00562F18"/>
    <w:rsid w:val="00564417"/>
    <w:rsid w:val="00566339"/>
    <w:rsid w:val="005666E5"/>
    <w:rsid w:val="00567B1B"/>
    <w:rsid w:val="00571200"/>
    <w:rsid w:val="00571CC3"/>
    <w:rsid w:val="00573C16"/>
    <w:rsid w:val="00575242"/>
    <w:rsid w:val="00580532"/>
    <w:rsid w:val="005811AD"/>
    <w:rsid w:val="0058244A"/>
    <w:rsid w:val="0058382F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D6F91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C1B"/>
    <w:rsid w:val="005F1470"/>
    <w:rsid w:val="005F2002"/>
    <w:rsid w:val="005F210C"/>
    <w:rsid w:val="005F4058"/>
    <w:rsid w:val="005F43EA"/>
    <w:rsid w:val="005F5CD2"/>
    <w:rsid w:val="005F67CF"/>
    <w:rsid w:val="006010F9"/>
    <w:rsid w:val="00601D21"/>
    <w:rsid w:val="00601DB7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ACE"/>
    <w:rsid w:val="007632A3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3DA3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F26FC"/>
    <w:rsid w:val="007F33D1"/>
    <w:rsid w:val="007F398D"/>
    <w:rsid w:val="007F3ACD"/>
    <w:rsid w:val="007F3C60"/>
    <w:rsid w:val="007F3E1E"/>
    <w:rsid w:val="007F4606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1866"/>
    <w:rsid w:val="00893752"/>
    <w:rsid w:val="00895FBF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A0062"/>
    <w:rsid w:val="009A0317"/>
    <w:rsid w:val="009A06ED"/>
    <w:rsid w:val="009A1848"/>
    <w:rsid w:val="009A2A81"/>
    <w:rsid w:val="009A4791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6A01"/>
    <w:rsid w:val="009F0866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4826"/>
    <w:rsid w:val="00A05664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2567"/>
    <w:rsid w:val="00A63087"/>
    <w:rsid w:val="00A653A2"/>
    <w:rsid w:val="00A65E11"/>
    <w:rsid w:val="00A66D90"/>
    <w:rsid w:val="00A7000A"/>
    <w:rsid w:val="00A71540"/>
    <w:rsid w:val="00A72EA4"/>
    <w:rsid w:val="00A73118"/>
    <w:rsid w:val="00A739A7"/>
    <w:rsid w:val="00A74F3C"/>
    <w:rsid w:val="00A76890"/>
    <w:rsid w:val="00A77F84"/>
    <w:rsid w:val="00A81120"/>
    <w:rsid w:val="00A815CA"/>
    <w:rsid w:val="00A81D76"/>
    <w:rsid w:val="00A81E48"/>
    <w:rsid w:val="00A82DB9"/>
    <w:rsid w:val="00A83591"/>
    <w:rsid w:val="00A84034"/>
    <w:rsid w:val="00A84204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2091"/>
    <w:rsid w:val="00AD4CBD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0543"/>
    <w:rsid w:val="00B71351"/>
    <w:rsid w:val="00B72327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902F6"/>
    <w:rsid w:val="00B90716"/>
    <w:rsid w:val="00B91351"/>
    <w:rsid w:val="00B91954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7199"/>
    <w:rsid w:val="00BC73A8"/>
    <w:rsid w:val="00BC7C95"/>
    <w:rsid w:val="00BD2795"/>
    <w:rsid w:val="00BD589B"/>
    <w:rsid w:val="00BD6A8F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39C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7765"/>
    <w:rsid w:val="00CA7912"/>
    <w:rsid w:val="00CB0DDB"/>
    <w:rsid w:val="00CB21CA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61E"/>
    <w:rsid w:val="00D226EB"/>
    <w:rsid w:val="00D23C33"/>
    <w:rsid w:val="00D2454B"/>
    <w:rsid w:val="00D26C55"/>
    <w:rsid w:val="00D273D2"/>
    <w:rsid w:val="00D31576"/>
    <w:rsid w:val="00D319C2"/>
    <w:rsid w:val="00D31CF7"/>
    <w:rsid w:val="00D32961"/>
    <w:rsid w:val="00D3314F"/>
    <w:rsid w:val="00D333B7"/>
    <w:rsid w:val="00D3426F"/>
    <w:rsid w:val="00D3479D"/>
    <w:rsid w:val="00D347E9"/>
    <w:rsid w:val="00D360B4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648"/>
    <w:rsid w:val="00D56A09"/>
    <w:rsid w:val="00D57A9B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55CC"/>
    <w:rsid w:val="00D663AE"/>
    <w:rsid w:val="00D666D7"/>
    <w:rsid w:val="00D67337"/>
    <w:rsid w:val="00D70C67"/>
    <w:rsid w:val="00D70DC0"/>
    <w:rsid w:val="00D71EDE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8CB"/>
    <w:rsid w:val="00DF6FFE"/>
    <w:rsid w:val="00E02289"/>
    <w:rsid w:val="00E0292C"/>
    <w:rsid w:val="00E04178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40E21"/>
    <w:rsid w:val="00E41D39"/>
    <w:rsid w:val="00E42719"/>
    <w:rsid w:val="00E42A2B"/>
    <w:rsid w:val="00E432FE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68B"/>
    <w:rsid w:val="00E63C88"/>
    <w:rsid w:val="00E63CCE"/>
    <w:rsid w:val="00E66116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0F8F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5C9"/>
    <w:rsid w:val="00FD1A2D"/>
    <w:rsid w:val="00FD1FB5"/>
    <w:rsid w:val="00FD250F"/>
    <w:rsid w:val="00FD27CE"/>
    <w:rsid w:val="00FD354A"/>
    <w:rsid w:val="00FD3E6B"/>
    <w:rsid w:val="00FD5533"/>
    <w:rsid w:val="00FD77DA"/>
    <w:rsid w:val="00FE4271"/>
    <w:rsid w:val="00FE4391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7F884770-248B-43FB-AF22-274FE8F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furchguitar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79</cp:revision>
  <dcterms:created xsi:type="dcterms:W3CDTF">2018-07-12T07:41:00Z</dcterms:created>
  <dcterms:modified xsi:type="dcterms:W3CDTF">2018-08-07T10:00:00Z</dcterms:modified>
</cp:coreProperties>
</file>