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5D8BFD62" w:rsidR="00FD5533" w:rsidRPr="00AF24C9" w:rsidRDefault="00E37AA1" w:rsidP="00ED6F1A">
      <w:pPr>
        <w:pStyle w:val="Nadpis1"/>
        <w:tabs>
          <w:tab w:val="center" w:pos="4323"/>
          <w:tab w:val="left" w:pos="5580"/>
        </w:tabs>
        <w:spacing w:before="200"/>
        <w:rPr>
          <w:rFonts w:ascii="Calibri" w:hAnsi="Calibri" w:cs="Calibri"/>
          <w:color w:val="auto"/>
          <w:sz w:val="36"/>
          <w:szCs w:val="36"/>
          <w:lang w:val="de-DE"/>
        </w:rPr>
      </w:pPr>
      <w:bookmarkStart w:id="0" w:name="_GoBack"/>
      <w:bookmarkEnd w:id="0"/>
      <w:r w:rsidRPr="00E37AA1">
        <w:rPr>
          <w:rFonts w:ascii="Calibri" w:hAnsi="Calibri" w:cs="Calibri"/>
          <w:color w:val="808080"/>
          <w:sz w:val="36"/>
          <w:szCs w:val="36"/>
          <w:lang w:val="de-DE"/>
        </w:rPr>
        <w:t>Furch Guitars fördert den nachhaltigen Tropenholzanbau</w:t>
      </w:r>
    </w:p>
    <w:p w14:paraId="22BCBF84" w14:textId="04169FE6" w:rsidR="006A3391" w:rsidRPr="00AF24C9" w:rsidRDefault="0056124E" w:rsidP="00AB59BD">
      <w:pPr>
        <w:spacing w:before="360" w:after="0"/>
        <w:jc w:val="both"/>
        <w:rPr>
          <w:rFonts w:cs="Calibri"/>
          <w:b/>
          <w:sz w:val="24"/>
          <w:szCs w:val="24"/>
          <w:lang w:val="de-DE"/>
        </w:rPr>
      </w:pPr>
      <w:proofErr w:type="spellStart"/>
      <w:r w:rsidRPr="00AF24C9">
        <w:rPr>
          <w:rFonts w:cs="Calibri"/>
          <w:b/>
          <w:sz w:val="24"/>
          <w:szCs w:val="24"/>
          <w:lang w:val="de-DE"/>
        </w:rPr>
        <w:t>Velké</w:t>
      </w:r>
      <w:proofErr w:type="spellEnd"/>
      <w:r w:rsidRPr="00AF24C9">
        <w:rPr>
          <w:rFonts w:cs="Calibri"/>
          <w:b/>
          <w:sz w:val="24"/>
          <w:szCs w:val="24"/>
          <w:lang w:val="de-DE"/>
        </w:rPr>
        <w:t xml:space="preserve"> </w:t>
      </w:r>
      <w:proofErr w:type="spellStart"/>
      <w:r w:rsidRPr="00AF24C9">
        <w:rPr>
          <w:rFonts w:cs="Calibri"/>
          <w:b/>
          <w:sz w:val="24"/>
          <w:szCs w:val="24"/>
          <w:lang w:val="de-DE"/>
        </w:rPr>
        <w:t>Němčice</w:t>
      </w:r>
      <w:proofErr w:type="spellEnd"/>
      <w:r w:rsidRPr="00AF24C9">
        <w:rPr>
          <w:rFonts w:cs="Calibri"/>
          <w:b/>
          <w:sz w:val="24"/>
          <w:szCs w:val="24"/>
          <w:lang w:val="de-DE"/>
        </w:rPr>
        <w:t>,</w:t>
      </w:r>
      <w:r w:rsidRPr="00AF24C9">
        <w:rPr>
          <w:b/>
          <w:sz w:val="24"/>
          <w:lang w:val="de-DE"/>
        </w:rPr>
        <w:t xml:space="preserve"> die Tschechische Republik –</w:t>
      </w:r>
      <w:r w:rsidRPr="00AF24C9">
        <w:rPr>
          <w:rFonts w:cs="Calibri"/>
          <w:b/>
          <w:sz w:val="24"/>
          <w:szCs w:val="24"/>
          <w:lang w:val="de-DE"/>
        </w:rPr>
        <w:t xml:space="preserve"> </w:t>
      </w:r>
      <w:r w:rsidR="00F120E2">
        <w:rPr>
          <w:rFonts w:cs="Calibri"/>
          <w:b/>
          <w:sz w:val="24"/>
          <w:szCs w:val="24"/>
          <w:lang w:val="de-DE"/>
        </w:rPr>
        <w:t>19</w:t>
      </w:r>
      <w:r w:rsidRPr="00AF24C9">
        <w:rPr>
          <w:rFonts w:cs="Calibri"/>
          <w:b/>
          <w:sz w:val="24"/>
          <w:szCs w:val="24"/>
          <w:lang w:val="de-DE"/>
        </w:rPr>
        <w:t xml:space="preserve"> </w:t>
      </w:r>
      <w:r w:rsidR="00E37AA1">
        <w:rPr>
          <w:rFonts w:cs="Calibri"/>
          <w:b/>
          <w:sz w:val="24"/>
          <w:szCs w:val="24"/>
          <w:lang w:val="de-DE"/>
        </w:rPr>
        <w:t>Februar</w:t>
      </w:r>
      <w:r w:rsidRPr="00AF24C9">
        <w:rPr>
          <w:rFonts w:cs="Calibri"/>
          <w:b/>
          <w:sz w:val="24"/>
          <w:szCs w:val="24"/>
          <w:lang w:val="de-DE"/>
        </w:rPr>
        <w:t xml:space="preserve"> 2019</w:t>
      </w:r>
      <w:r w:rsidR="005F5825" w:rsidRPr="00AF24C9">
        <w:rPr>
          <w:rFonts w:cs="Calibri"/>
          <w:b/>
          <w:sz w:val="24"/>
          <w:szCs w:val="24"/>
          <w:lang w:val="de-DE"/>
        </w:rPr>
        <w:t xml:space="preserve"> – </w:t>
      </w:r>
      <w:r w:rsidR="00A136F4" w:rsidRPr="00AF24C9">
        <w:rPr>
          <w:rFonts w:cs="Calibri"/>
          <w:b/>
          <w:sz w:val="24"/>
          <w:szCs w:val="24"/>
          <w:lang w:val="de-DE"/>
        </w:rPr>
        <w:t>Furch Guitars (</w:t>
      </w:r>
      <w:hyperlink r:id="rId7" w:history="1">
        <w:r w:rsidR="00A136F4" w:rsidRPr="008F55D8">
          <w:rPr>
            <w:rStyle w:val="Hypertextovodkaz"/>
            <w:rFonts w:cs="Calibri"/>
            <w:b/>
            <w:color w:val="808080"/>
            <w:sz w:val="24"/>
            <w:szCs w:val="24"/>
            <w:lang w:val="de-DE"/>
          </w:rPr>
          <w:t>Furch</w:t>
        </w:r>
      </w:hyperlink>
      <w:r w:rsidR="00A136F4" w:rsidRPr="00AF24C9">
        <w:rPr>
          <w:rFonts w:cs="Calibri"/>
          <w:b/>
          <w:sz w:val="24"/>
          <w:szCs w:val="24"/>
          <w:lang w:val="de-DE"/>
        </w:rPr>
        <w:t xml:space="preserve">), </w:t>
      </w:r>
      <w:r w:rsidR="00E37AA1" w:rsidRPr="00E37AA1">
        <w:rPr>
          <w:rFonts w:cs="Calibri"/>
          <w:b/>
          <w:sz w:val="24"/>
          <w:szCs w:val="24"/>
          <w:lang w:val="de-DE"/>
        </w:rPr>
        <w:t>der weltweit führende Hersteller von Gitarren im Premiumsegment, hat</w:t>
      </w:r>
      <w:r w:rsidR="00062569">
        <w:rPr>
          <w:rFonts w:cs="Calibri"/>
          <w:sz w:val="24"/>
          <w:szCs w:val="24"/>
          <w:lang w:val="de-DE"/>
        </w:rPr>
        <w:t xml:space="preserve"> </w:t>
      </w:r>
      <w:r w:rsidR="00E37AA1" w:rsidRPr="00E37AA1">
        <w:rPr>
          <w:rFonts w:cs="Calibri"/>
          <w:b/>
          <w:sz w:val="24"/>
          <w:szCs w:val="24"/>
          <w:lang w:val="de-DE"/>
        </w:rPr>
        <w:t>eine</w:t>
      </w:r>
      <w:r w:rsidR="00062569" w:rsidRPr="00062569">
        <w:rPr>
          <w:rFonts w:cs="Calibri"/>
          <w:sz w:val="24"/>
          <w:szCs w:val="24"/>
          <w:lang w:val="de-DE"/>
        </w:rPr>
        <w:t> </w:t>
      </w:r>
      <w:r w:rsidR="00E37AA1" w:rsidRPr="00E37AA1">
        <w:rPr>
          <w:rFonts w:cs="Calibri"/>
          <w:b/>
          <w:sz w:val="24"/>
          <w:szCs w:val="24"/>
          <w:lang w:val="de-DE"/>
        </w:rPr>
        <w:t xml:space="preserve">Zusammenarbeit mit der </w:t>
      </w:r>
      <w:proofErr w:type="spellStart"/>
      <w:r w:rsidR="00E37AA1" w:rsidRPr="00E37AA1">
        <w:rPr>
          <w:rFonts w:cs="Calibri"/>
          <w:b/>
          <w:sz w:val="24"/>
          <w:szCs w:val="24"/>
          <w:lang w:val="de-DE"/>
        </w:rPr>
        <w:t>Arimae</w:t>
      </w:r>
      <w:proofErr w:type="spellEnd"/>
      <w:r w:rsidR="00E37AA1" w:rsidRPr="00E37AA1">
        <w:rPr>
          <w:rFonts w:cs="Calibri"/>
          <w:b/>
          <w:sz w:val="24"/>
          <w:szCs w:val="24"/>
          <w:lang w:val="de-DE"/>
        </w:rPr>
        <w:t>-Gemeinschaft in Panama aufgenommen, die</w:t>
      </w:r>
      <w:r w:rsidR="00062569" w:rsidRPr="00062569">
        <w:rPr>
          <w:rFonts w:cs="Calibri"/>
          <w:sz w:val="24"/>
          <w:szCs w:val="24"/>
          <w:lang w:val="de-DE"/>
        </w:rPr>
        <w:t> </w:t>
      </w:r>
      <w:r w:rsidR="00E37AA1" w:rsidRPr="00E37AA1">
        <w:rPr>
          <w:rFonts w:cs="Calibri"/>
          <w:b/>
          <w:sz w:val="24"/>
          <w:szCs w:val="24"/>
          <w:lang w:val="de-DE"/>
        </w:rPr>
        <w:t>sich mit dem Schutz und der Pflege dort beheimateter Holzsorten befasst. Gegenstand der Zusammenarbeit ist die finanzielle Förderung dieses Gemeinwesens, was dessen Sorge um sechs Hektar Forstland anbelangt. Die jährlich nachwachsende Menge soll den Jahresbedarf des Unternehmens decken.</w:t>
      </w:r>
    </w:p>
    <w:p w14:paraId="3383075A" w14:textId="655E5618" w:rsidR="00C21994" w:rsidRPr="00AF24C9" w:rsidRDefault="00E37AA1" w:rsidP="002F442C">
      <w:pPr>
        <w:spacing w:before="240" w:after="0"/>
        <w:jc w:val="both"/>
        <w:rPr>
          <w:rFonts w:eastAsia="Times New Roman" w:cs="Calibri"/>
          <w:sz w:val="24"/>
          <w:szCs w:val="24"/>
          <w:lang w:val="de-DE"/>
        </w:rPr>
      </w:pPr>
      <w:r w:rsidRPr="00E37AA1">
        <w:rPr>
          <w:rFonts w:eastAsia="Times New Roman" w:cs="Calibri"/>
          <w:sz w:val="24"/>
          <w:szCs w:val="24"/>
          <w:lang w:val="de-DE"/>
        </w:rPr>
        <w:t>Furch Guitars produziert jährlich um die 8 000 Gitarren, deren Herstellung durchschnittlich 43 m</w:t>
      </w:r>
      <w:r w:rsidRPr="00E37AA1">
        <w:rPr>
          <w:rFonts w:eastAsia="Times New Roman" w:cs="Calibri"/>
          <w:sz w:val="24"/>
          <w:szCs w:val="24"/>
          <w:vertAlign w:val="superscript"/>
          <w:lang w:val="de-DE"/>
        </w:rPr>
        <w:t>3</w:t>
      </w:r>
      <w:r w:rsidRPr="00E37AA1">
        <w:rPr>
          <w:rFonts w:eastAsia="Times New Roman" w:cs="Calibri"/>
          <w:sz w:val="24"/>
          <w:szCs w:val="24"/>
          <w:lang w:val="de-DE"/>
        </w:rPr>
        <w:t xml:space="preserve"> Tropenholz in Anspruch nimmt. Gerade diese Holzsorten machen gegenwärtig bis zu zwei Drittel des gesamten Materialverbrauchs für den Bau akustischer Gitarren aus. Zur besseren Veranschaulichung: zur Herstellung einer</w:t>
      </w:r>
      <w:r w:rsidR="00062569" w:rsidRPr="00062569">
        <w:rPr>
          <w:rFonts w:cs="Calibri"/>
          <w:sz w:val="24"/>
          <w:szCs w:val="24"/>
          <w:lang w:val="de-DE"/>
        </w:rPr>
        <w:t> </w:t>
      </w:r>
      <w:r w:rsidRPr="00E37AA1">
        <w:rPr>
          <w:rFonts w:eastAsia="Times New Roman" w:cs="Calibri"/>
          <w:sz w:val="24"/>
          <w:szCs w:val="24"/>
          <w:lang w:val="de-DE"/>
        </w:rPr>
        <w:t>einzigen akustischen Gitarre werden 0,00734 m</w:t>
      </w:r>
      <w:r w:rsidRPr="00E37AA1">
        <w:rPr>
          <w:rFonts w:eastAsia="Times New Roman" w:cs="Calibri"/>
          <w:sz w:val="24"/>
          <w:szCs w:val="24"/>
          <w:vertAlign w:val="superscript"/>
          <w:lang w:val="de-DE"/>
        </w:rPr>
        <w:t>3</w:t>
      </w:r>
      <w:r w:rsidRPr="00E37AA1">
        <w:rPr>
          <w:rFonts w:eastAsia="Times New Roman" w:cs="Calibri"/>
          <w:sz w:val="24"/>
          <w:szCs w:val="24"/>
          <w:lang w:val="de-DE"/>
        </w:rPr>
        <w:t xml:space="preserve"> an Material benötigt (einschl. Verschnitt); davon sind bis zu 0,0053</w:t>
      </w:r>
      <w:r w:rsidR="00273681">
        <w:rPr>
          <w:rFonts w:eastAsia="Times New Roman" w:cs="Calibri"/>
          <w:sz w:val="24"/>
          <w:szCs w:val="24"/>
          <w:lang w:val="de-DE"/>
        </w:rPr>
        <w:t>7</w:t>
      </w:r>
      <w:r w:rsidRPr="00E37AA1">
        <w:rPr>
          <w:rFonts w:eastAsia="Times New Roman" w:cs="Calibri"/>
          <w:sz w:val="24"/>
          <w:szCs w:val="24"/>
          <w:lang w:val="de-DE"/>
        </w:rPr>
        <w:t xml:space="preserve"> m</w:t>
      </w:r>
      <w:r w:rsidRPr="00E37AA1">
        <w:rPr>
          <w:rFonts w:eastAsia="Times New Roman" w:cs="Calibri"/>
          <w:sz w:val="24"/>
          <w:szCs w:val="24"/>
          <w:vertAlign w:val="superscript"/>
          <w:lang w:val="de-DE"/>
        </w:rPr>
        <w:t>3</w:t>
      </w:r>
      <w:r w:rsidRPr="00E37AA1">
        <w:rPr>
          <w:rFonts w:eastAsia="Times New Roman" w:cs="Calibri"/>
          <w:sz w:val="24"/>
          <w:szCs w:val="24"/>
          <w:lang w:val="de-DE"/>
        </w:rPr>
        <w:t xml:space="preserve"> exotisches Holz</w:t>
      </w:r>
      <w:r w:rsidR="00A136F4" w:rsidRPr="00AF24C9">
        <w:rPr>
          <w:rFonts w:eastAsia="Times New Roman" w:cs="Calibri"/>
          <w:sz w:val="24"/>
          <w:szCs w:val="24"/>
          <w:lang w:val="de-DE"/>
        </w:rPr>
        <w:t>.</w:t>
      </w:r>
    </w:p>
    <w:p w14:paraId="6D84D7DE" w14:textId="1866D88C" w:rsidR="002F442C" w:rsidRPr="00AF24C9" w:rsidRDefault="00E37AA1" w:rsidP="002F442C">
      <w:pPr>
        <w:spacing w:before="120" w:after="0"/>
        <w:jc w:val="both"/>
        <w:rPr>
          <w:rFonts w:eastAsia="Times New Roman" w:cs="Calibri"/>
          <w:sz w:val="24"/>
          <w:szCs w:val="24"/>
          <w:lang w:val="de-DE"/>
        </w:rPr>
      </w:pPr>
      <w:r w:rsidRPr="00E37AA1">
        <w:rPr>
          <w:rFonts w:eastAsia="Times New Roman" w:cs="Calibri"/>
          <w:sz w:val="24"/>
          <w:szCs w:val="24"/>
          <w:lang w:val="de-DE"/>
        </w:rPr>
        <w:t xml:space="preserve">Das Unternehmen Furch Guitars hat sich deshalb entschlossen, eine Zusammenarbeit mit der in Panama ansässigen Gesellschaft </w:t>
      </w:r>
      <w:proofErr w:type="spellStart"/>
      <w:r w:rsidRPr="00E37AA1">
        <w:rPr>
          <w:rFonts w:eastAsia="Times New Roman" w:cs="Calibri"/>
          <w:sz w:val="24"/>
          <w:szCs w:val="24"/>
          <w:lang w:val="de-DE"/>
        </w:rPr>
        <w:t>Planting</w:t>
      </w:r>
      <w:proofErr w:type="spellEnd"/>
      <w:r w:rsidRPr="00E37AA1">
        <w:rPr>
          <w:rFonts w:eastAsia="Times New Roman" w:cs="Calibri"/>
          <w:sz w:val="24"/>
          <w:szCs w:val="24"/>
          <w:lang w:val="de-DE"/>
        </w:rPr>
        <w:t xml:space="preserve"> Empowerment und der Community "</w:t>
      </w:r>
      <w:proofErr w:type="spellStart"/>
      <w:r w:rsidRPr="00E37AA1">
        <w:rPr>
          <w:rFonts w:eastAsia="Times New Roman" w:cs="Calibri"/>
          <w:sz w:val="24"/>
          <w:szCs w:val="24"/>
          <w:lang w:val="de-DE"/>
        </w:rPr>
        <w:t>Arimae</w:t>
      </w:r>
      <w:proofErr w:type="spellEnd"/>
      <w:r w:rsidRPr="00E37AA1">
        <w:rPr>
          <w:rFonts w:eastAsia="Times New Roman" w:cs="Calibri"/>
          <w:sz w:val="24"/>
          <w:szCs w:val="24"/>
          <w:lang w:val="de-DE"/>
        </w:rPr>
        <w:t>" aufzunehmen, in der sich lokale Familien zusammengefunden haben, welche sich um den Schutz der dortigen Regenwälder und den Anbau von Tropenhölzern mit</w:t>
      </w:r>
      <w:r w:rsidR="00062569" w:rsidRPr="00062569">
        <w:rPr>
          <w:rFonts w:cs="Calibri"/>
          <w:sz w:val="24"/>
          <w:szCs w:val="24"/>
          <w:lang w:val="de-DE"/>
        </w:rPr>
        <w:t> </w:t>
      </w:r>
      <w:r w:rsidRPr="00E37AA1">
        <w:rPr>
          <w:rFonts w:eastAsia="Times New Roman" w:cs="Calibri"/>
          <w:sz w:val="24"/>
          <w:szCs w:val="24"/>
          <w:lang w:val="de-DE"/>
        </w:rPr>
        <w:t>dem Schwerpunkt auf einer nachhaltigen Entwicklung kümmern. Im Rahmen der</w:t>
      </w:r>
      <w:r w:rsidR="00062569" w:rsidRPr="00062569">
        <w:rPr>
          <w:rFonts w:cs="Calibri"/>
          <w:sz w:val="24"/>
          <w:szCs w:val="24"/>
          <w:lang w:val="de-DE"/>
        </w:rPr>
        <w:t> </w:t>
      </w:r>
      <w:r w:rsidRPr="00E37AA1">
        <w:rPr>
          <w:rFonts w:eastAsia="Times New Roman" w:cs="Calibri"/>
          <w:sz w:val="24"/>
          <w:szCs w:val="24"/>
          <w:lang w:val="de-DE"/>
        </w:rPr>
        <w:t>Zusammenarbeit wird Furch Guitars einen finanziellen Beitrag dazu leisten, dass die</w:t>
      </w:r>
      <w:r w:rsidR="00062569" w:rsidRPr="00062569">
        <w:rPr>
          <w:rFonts w:cs="Calibri"/>
          <w:sz w:val="24"/>
          <w:szCs w:val="24"/>
          <w:lang w:val="de-DE"/>
        </w:rPr>
        <w:t> </w:t>
      </w:r>
      <w:r w:rsidRPr="00E37AA1">
        <w:rPr>
          <w:rFonts w:eastAsia="Times New Roman" w:cs="Calibri"/>
          <w:sz w:val="24"/>
          <w:szCs w:val="24"/>
          <w:lang w:val="de-DE"/>
        </w:rPr>
        <w:t xml:space="preserve">Gemeinschaft für vier Hektar sorgen kann, auf denen Bäume der Spezies </w:t>
      </w:r>
      <w:proofErr w:type="spellStart"/>
      <w:r w:rsidRPr="00E37AA1">
        <w:rPr>
          <w:rFonts w:eastAsia="Times New Roman" w:cs="Calibri"/>
          <w:sz w:val="24"/>
          <w:szCs w:val="24"/>
          <w:lang w:val="de-DE"/>
        </w:rPr>
        <w:t>Cocobolo</w:t>
      </w:r>
      <w:proofErr w:type="spellEnd"/>
      <w:r w:rsidRPr="00E37AA1">
        <w:rPr>
          <w:rFonts w:eastAsia="Times New Roman" w:cs="Calibri"/>
          <w:sz w:val="24"/>
          <w:szCs w:val="24"/>
          <w:lang w:val="de-DE"/>
        </w:rPr>
        <w:t xml:space="preserve"> (</w:t>
      </w:r>
      <w:proofErr w:type="spellStart"/>
      <w:r w:rsidRPr="00E37AA1">
        <w:rPr>
          <w:rFonts w:eastAsia="Times New Roman" w:cs="Calibri"/>
          <w:sz w:val="24"/>
          <w:szCs w:val="24"/>
          <w:lang w:val="de-DE"/>
        </w:rPr>
        <w:t>Dalbergia</w:t>
      </w:r>
      <w:proofErr w:type="spellEnd"/>
      <w:r w:rsidRPr="00E37AA1">
        <w:rPr>
          <w:rFonts w:eastAsia="Times New Roman" w:cs="Calibri"/>
          <w:sz w:val="24"/>
          <w:szCs w:val="24"/>
          <w:lang w:val="de-DE"/>
        </w:rPr>
        <w:t xml:space="preserve"> </w:t>
      </w:r>
      <w:proofErr w:type="spellStart"/>
      <w:r w:rsidRPr="00E37AA1">
        <w:rPr>
          <w:rFonts w:eastAsia="Times New Roman" w:cs="Calibri"/>
          <w:sz w:val="24"/>
          <w:szCs w:val="24"/>
          <w:lang w:val="de-DE"/>
        </w:rPr>
        <w:t>retusa</w:t>
      </w:r>
      <w:proofErr w:type="spellEnd"/>
      <w:r w:rsidRPr="00E37AA1">
        <w:rPr>
          <w:rFonts w:eastAsia="Times New Roman" w:cs="Calibri"/>
          <w:sz w:val="24"/>
          <w:szCs w:val="24"/>
          <w:lang w:val="de-DE"/>
        </w:rPr>
        <w:t>) angepflanzt werden, sowie für zwei Hektar Mahagoni (</w:t>
      </w:r>
      <w:proofErr w:type="spellStart"/>
      <w:r w:rsidRPr="00E37AA1">
        <w:rPr>
          <w:rFonts w:eastAsia="Times New Roman" w:cs="Calibri"/>
          <w:sz w:val="24"/>
          <w:szCs w:val="24"/>
          <w:lang w:val="de-DE"/>
        </w:rPr>
        <w:t>Swietenia</w:t>
      </w:r>
      <w:proofErr w:type="spellEnd"/>
      <w:r w:rsidRPr="00E37AA1">
        <w:rPr>
          <w:rFonts w:eastAsia="Times New Roman" w:cs="Calibri"/>
          <w:sz w:val="24"/>
          <w:szCs w:val="24"/>
          <w:lang w:val="de-DE"/>
        </w:rPr>
        <w:t xml:space="preserve"> </w:t>
      </w:r>
      <w:proofErr w:type="spellStart"/>
      <w:r w:rsidRPr="00E37AA1">
        <w:rPr>
          <w:rFonts w:eastAsia="Times New Roman" w:cs="Calibri"/>
          <w:sz w:val="24"/>
          <w:szCs w:val="24"/>
          <w:lang w:val="de-DE"/>
        </w:rPr>
        <w:t>macrophylla</w:t>
      </w:r>
      <w:proofErr w:type="spellEnd"/>
      <w:r w:rsidRPr="00E37AA1">
        <w:rPr>
          <w:rFonts w:eastAsia="Times New Roman" w:cs="Calibri"/>
          <w:sz w:val="24"/>
          <w:szCs w:val="24"/>
          <w:lang w:val="de-DE"/>
        </w:rPr>
        <w:t>); die durchschnittliche Gesamtnachwachsrate beträgt bis zu 39 m</w:t>
      </w:r>
      <w:r w:rsidRPr="00E37AA1">
        <w:rPr>
          <w:rFonts w:eastAsia="Times New Roman" w:cs="Calibri"/>
          <w:sz w:val="24"/>
          <w:szCs w:val="24"/>
          <w:vertAlign w:val="superscript"/>
          <w:lang w:val="de-DE"/>
        </w:rPr>
        <w:t>3</w:t>
      </w:r>
      <w:r w:rsidR="005F5825" w:rsidRPr="00AF24C9">
        <w:rPr>
          <w:rFonts w:eastAsia="Times New Roman" w:cs="Calibri"/>
          <w:sz w:val="24"/>
          <w:szCs w:val="24"/>
          <w:lang w:val="de-DE"/>
        </w:rPr>
        <w:t>.</w:t>
      </w:r>
    </w:p>
    <w:p w14:paraId="1C5A3EE3" w14:textId="3BE9230D" w:rsidR="002F442C" w:rsidRPr="00E37AA1" w:rsidRDefault="00E37AA1" w:rsidP="002F442C">
      <w:pPr>
        <w:spacing w:before="120" w:after="0"/>
        <w:jc w:val="both"/>
        <w:rPr>
          <w:rFonts w:eastAsia="Times New Roman" w:cs="Calibri"/>
          <w:sz w:val="24"/>
          <w:szCs w:val="24"/>
          <w:lang w:val="de-DE"/>
        </w:rPr>
      </w:pPr>
      <w:r w:rsidRPr="00E37AA1">
        <w:rPr>
          <w:rFonts w:eastAsia="Times New Roman" w:cs="Calibri"/>
          <w:i/>
          <w:sz w:val="24"/>
          <w:szCs w:val="24"/>
          <w:lang w:val="de-DE"/>
        </w:rPr>
        <w:t>"Holz ist die am besten erneuerbare Ressource auf Erden. Dennoch bzw. gerade deshalb wollen wir dem Holz mit Respekt begegnen und den Bestand für künftige Generationen wahren. Wir haben uns deshalb entschlossen, Natur und Gesellschaft vermittels dieser neuen Zusammenarbeit schrittweise für die von uns entnommenen Rohstoffmengen zu</w:t>
      </w:r>
      <w:r w:rsidR="00062569" w:rsidRPr="00062569">
        <w:rPr>
          <w:rFonts w:cs="Calibri"/>
          <w:sz w:val="24"/>
          <w:szCs w:val="24"/>
          <w:lang w:val="de-DE"/>
        </w:rPr>
        <w:t> </w:t>
      </w:r>
      <w:r w:rsidRPr="00E37AA1">
        <w:rPr>
          <w:rFonts w:eastAsia="Times New Roman" w:cs="Calibri"/>
          <w:i/>
          <w:sz w:val="24"/>
          <w:szCs w:val="24"/>
          <w:lang w:val="de-DE"/>
        </w:rPr>
        <w:t xml:space="preserve">entschädigen. Neben dem </w:t>
      </w:r>
      <w:proofErr w:type="spellStart"/>
      <w:r w:rsidRPr="00E37AA1">
        <w:rPr>
          <w:rFonts w:eastAsia="Times New Roman" w:cs="Calibri"/>
          <w:i/>
          <w:sz w:val="24"/>
          <w:szCs w:val="24"/>
          <w:lang w:val="de-DE"/>
        </w:rPr>
        <w:t>Cocobolo</w:t>
      </w:r>
      <w:proofErr w:type="spellEnd"/>
      <w:r w:rsidRPr="00E37AA1">
        <w:rPr>
          <w:rFonts w:eastAsia="Times New Roman" w:cs="Calibri"/>
          <w:i/>
          <w:sz w:val="24"/>
          <w:szCs w:val="24"/>
          <w:lang w:val="de-DE"/>
        </w:rPr>
        <w:t xml:space="preserve">-Baum und dem Amerikanischen Mahagoni haben wir für die Zukunft bereits weitere Hölzer ins Auge gefasst", </w:t>
      </w:r>
      <w:r w:rsidRPr="00E37AA1">
        <w:rPr>
          <w:rFonts w:eastAsia="Times New Roman" w:cs="Calibri"/>
          <w:sz w:val="24"/>
          <w:szCs w:val="24"/>
          <w:lang w:val="de-DE"/>
        </w:rPr>
        <w:t>sagt Petr Furch, Direktor der</w:t>
      </w:r>
      <w:r w:rsidR="00062569" w:rsidRPr="00062569">
        <w:rPr>
          <w:rFonts w:cs="Calibri"/>
          <w:sz w:val="24"/>
          <w:szCs w:val="24"/>
          <w:lang w:val="de-DE"/>
        </w:rPr>
        <w:t> </w:t>
      </w:r>
      <w:r w:rsidRPr="00E37AA1">
        <w:rPr>
          <w:rFonts w:eastAsia="Times New Roman" w:cs="Calibri"/>
          <w:sz w:val="24"/>
          <w:szCs w:val="24"/>
          <w:lang w:val="de-DE"/>
        </w:rPr>
        <w:t>Furch Guitars.</w:t>
      </w:r>
    </w:p>
    <w:p w14:paraId="371C6DFF" w14:textId="6F19D5F2" w:rsidR="00F357E1" w:rsidRPr="00AF24C9" w:rsidRDefault="00E37AA1" w:rsidP="00544456">
      <w:pPr>
        <w:spacing w:before="240" w:after="0"/>
        <w:jc w:val="both"/>
        <w:rPr>
          <w:rFonts w:eastAsia="Times New Roman" w:cs="Calibri"/>
          <w:sz w:val="24"/>
          <w:szCs w:val="24"/>
          <w:lang w:val="de-DE"/>
        </w:rPr>
      </w:pPr>
      <w:r w:rsidRPr="00E37AA1">
        <w:rPr>
          <w:rFonts w:eastAsia="Times New Roman" w:cs="Calibri"/>
          <w:sz w:val="24"/>
          <w:szCs w:val="24"/>
          <w:lang w:val="de-DE"/>
        </w:rPr>
        <w:lastRenderedPageBreak/>
        <w:t>Die nunmehr begonnene Zusammenarbeit fügt sich in das breitere Konzept ein, mit</w:t>
      </w:r>
      <w:r w:rsidR="00062569" w:rsidRPr="00062569">
        <w:rPr>
          <w:rFonts w:cs="Calibri"/>
          <w:sz w:val="24"/>
          <w:szCs w:val="24"/>
          <w:lang w:val="de-DE"/>
        </w:rPr>
        <w:t> </w:t>
      </w:r>
      <w:r w:rsidRPr="00E37AA1">
        <w:rPr>
          <w:rFonts w:eastAsia="Times New Roman" w:cs="Calibri"/>
          <w:sz w:val="24"/>
          <w:szCs w:val="24"/>
          <w:lang w:val="de-DE"/>
        </w:rPr>
        <w:t>dem</w:t>
      </w:r>
      <w:r w:rsidR="00062569" w:rsidRPr="00062569">
        <w:rPr>
          <w:rFonts w:cs="Calibri"/>
          <w:sz w:val="24"/>
          <w:szCs w:val="24"/>
          <w:lang w:val="de-DE"/>
        </w:rPr>
        <w:t> </w:t>
      </w:r>
      <w:r w:rsidRPr="00E37AA1">
        <w:rPr>
          <w:rFonts w:eastAsia="Times New Roman" w:cs="Calibri"/>
          <w:sz w:val="24"/>
          <w:szCs w:val="24"/>
          <w:lang w:val="de-DE"/>
        </w:rPr>
        <w:t>Furch Guitars an die Umwelt herantritt. Die von Furch für den Gitarrenbau verwendeten Hölzer stammen von auf Herz und Nieren geprüften Lieferanten. Eine</w:t>
      </w:r>
      <w:r w:rsidR="00062569" w:rsidRPr="00062569">
        <w:rPr>
          <w:rFonts w:cs="Calibri"/>
          <w:sz w:val="24"/>
          <w:szCs w:val="24"/>
          <w:lang w:val="de-DE"/>
        </w:rPr>
        <w:t> </w:t>
      </w:r>
      <w:r w:rsidRPr="00E37AA1">
        <w:rPr>
          <w:rFonts w:eastAsia="Times New Roman" w:cs="Calibri"/>
          <w:sz w:val="24"/>
          <w:szCs w:val="24"/>
          <w:lang w:val="de-DE"/>
        </w:rPr>
        <w:t>Reihe von Modellen besteht außerdem aus Materialien, die eine vollwertige Alternative zu exotischen Holzsorten darstellen.  Ein Beispiel ist die Schwarznuss, die</w:t>
      </w:r>
      <w:r w:rsidR="00062569" w:rsidRPr="00062569">
        <w:rPr>
          <w:rFonts w:cs="Calibri"/>
          <w:sz w:val="24"/>
          <w:szCs w:val="24"/>
          <w:lang w:val="de-DE"/>
        </w:rPr>
        <w:t> </w:t>
      </w:r>
      <w:r w:rsidRPr="00E37AA1">
        <w:rPr>
          <w:rFonts w:eastAsia="Times New Roman" w:cs="Calibri"/>
          <w:sz w:val="24"/>
          <w:szCs w:val="24"/>
          <w:lang w:val="de-DE"/>
        </w:rPr>
        <w:t>in</w:t>
      </w:r>
      <w:r w:rsidR="00062569" w:rsidRPr="00062569">
        <w:rPr>
          <w:rFonts w:cs="Calibri"/>
          <w:sz w:val="24"/>
          <w:szCs w:val="24"/>
          <w:lang w:val="de-DE"/>
        </w:rPr>
        <w:t> </w:t>
      </w:r>
      <w:r w:rsidRPr="00E37AA1">
        <w:rPr>
          <w:rFonts w:eastAsia="Times New Roman" w:cs="Calibri"/>
          <w:sz w:val="24"/>
          <w:szCs w:val="24"/>
          <w:lang w:val="de-DE"/>
        </w:rPr>
        <w:t>einer Reihe von Fällen an die Stelle des für Böden und Zargen verwendeten indischen Palisander tritt. Die Gesellschaft möchte diese Aktivitäten auch künftig fortsetzen und Schritt für Schritt weitere ökologische Vorgehensweisen und</w:t>
      </w:r>
      <w:r w:rsidR="00062569" w:rsidRPr="00062569">
        <w:rPr>
          <w:rFonts w:cs="Calibri"/>
          <w:sz w:val="24"/>
          <w:szCs w:val="24"/>
          <w:lang w:val="de-DE"/>
        </w:rPr>
        <w:t> </w:t>
      </w:r>
      <w:r w:rsidRPr="00E37AA1">
        <w:rPr>
          <w:rFonts w:eastAsia="Times New Roman" w:cs="Calibri"/>
          <w:sz w:val="24"/>
          <w:szCs w:val="24"/>
          <w:lang w:val="de-DE"/>
        </w:rPr>
        <w:t xml:space="preserve">Technologien hinzufügen. So hat sie z.B. bereits vor einigen Jahren den </w:t>
      </w:r>
      <w:proofErr w:type="spellStart"/>
      <w:r w:rsidRPr="00E37AA1">
        <w:rPr>
          <w:rFonts w:eastAsia="Times New Roman" w:cs="Calibri"/>
          <w:sz w:val="24"/>
          <w:szCs w:val="24"/>
          <w:lang w:val="de-DE"/>
        </w:rPr>
        <w:t>Full</w:t>
      </w:r>
      <w:proofErr w:type="spellEnd"/>
      <w:r w:rsidRPr="00E37AA1">
        <w:rPr>
          <w:rFonts w:eastAsia="Times New Roman" w:cs="Calibri"/>
          <w:sz w:val="24"/>
          <w:szCs w:val="24"/>
          <w:lang w:val="de-DE"/>
        </w:rPr>
        <w:t>-Pore High-</w:t>
      </w:r>
      <w:proofErr w:type="spellStart"/>
      <w:r w:rsidRPr="00E37AA1">
        <w:rPr>
          <w:rFonts w:eastAsia="Times New Roman" w:cs="Calibri"/>
          <w:sz w:val="24"/>
          <w:szCs w:val="24"/>
          <w:lang w:val="de-DE"/>
        </w:rPr>
        <w:t>Gloss</w:t>
      </w:r>
      <w:proofErr w:type="spellEnd"/>
      <w:r w:rsidRPr="00E37AA1">
        <w:rPr>
          <w:rFonts w:eastAsia="Times New Roman" w:cs="Calibri"/>
          <w:sz w:val="24"/>
          <w:szCs w:val="24"/>
          <w:lang w:val="de-DE"/>
        </w:rPr>
        <w:t xml:space="preserve"> Finish entwickelt und in der Produktion eingeführt: eine umweltfreundliche Hochglanz-Oberflächenbearbeitung, die ohne chemische Lösungsmittel auskommt und</w:t>
      </w:r>
      <w:r w:rsidR="00062569" w:rsidRPr="00062569">
        <w:rPr>
          <w:rFonts w:cs="Calibri"/>
          <w:sz w:val="24"/>
          <w:szCs w:val="24"/>
          <w:lang w:val="de-DE"/>
        </w:rPr>
        <w:t> </w:t>
      </w:r>
      <w:r w:rsidRPr="00E37AA1">
        <w:rPr>
          <w:rFonts w:eastAsia="Times New Roman" w:cs="Calibri"/>
          <w:sz w:val="24"/>
          <w:szCs w:val="24"/>
          <w:lang w:val="de-DE"/>
        </w:rPr>
        <w:t>deshalb nicht die Luft verunreinigt, wie dies bei klassischen Lacken auf</w:t>
      </w:r>
      <w:r w:rsidR="00062569" w:rsidRPr="00062569">
        <w:rPr>
          <w:rFonts w:cs="Calibri"/>
          <w:sz w:val="24"/>
          <w:szCs w:val="24"/>
          <w:lang w:val="de-DE"/>
        </w:rPr>
        <w:t> </w:t>
      </w:r>
      <w:r w:rsidRPr="00E37AA1">
        <w:rPr>
          <w:rFonts w:eastAsia="Times New Roman" w:cs="Calibri"/>
          <w:sz w:val="24"/>
          <w:szCs w:val="24"/>
          <w:lang w:val="de-DE"/>
        </w:rPr>
        <w:t>Lösungsmittelbasis für gewöhnlich der Fall ist</w:t>
      </w:r>
      <w:r w:rsidR="002F442C" w:rsidRPr="00AF24C9">
        <w:rPr>
          <w:rFonts w:eastAsia="Times New Roman" w:cs="Calibri"/>
          <w:sz w:val="24"/>
          <w:szCs w:val="24"/>
          <w:lang w:val="de-DE"/>
        </w:rPr>
        <w:t>.</w:t>
      </w:r>
    </w:p>
    <w:p w14:paraId="42145FC6" w14:textId="1A72B2F2" w:rsidR="002F442C" w:rsidRPr="00AF24C9" w:rsidRDefault="005F5825" w:rsidP="00E37AA1">
      <w:pPr>
        <w:spacing w:before="360" w:after="0" w:line="240" w:lineRule="auto"/>
        <w:jc w:val="both"/>
        <w:rPr>
          <w:rFonts w:cs="Calibri"/>
          <w:b/>
          <w:sz w:val="20"/>
          <w:szCs w:val="20"/>
          <w:lang w:val="de-DE"/>
        </w:rPr>
      </w:pPr>
      <w:r w:rsidRPr="00AF24C9">
        <w:rPr>
          <w:rFonts w:cs="Calibri"/>
          <w:b/>
          <w:sz w:val="20"/>
          <w:szCs w:val="20"/>
          <w:lang w:val="de-DE"/>
        </w:rPr>
        <w:t>About</w:t>
      </w:r>
      <w:r w:rsidR="002F442C" w:rsidRPr="00AF24C9">
        <w:rPr>
          <w:rFonts w:cs="Calibri"/>
          <w:b/>
          <w:sz w:val="20"/>
          <w:szCs w:val="20"/>
          <w:lang w:val="de-DE"/>
        </w:rPr>
        <w:t xml:space="preserve"> Furch Guitars</w:t>
      </w:r>
    </w:p>
    <w:p w14:paraId="181FEC5C" w14:textId="41207DA9" w:rsidR="002F442C" w:rsidRPr="00AF24C9" w:rsidRDefault="00AF24C9" w:rsidP="002F442C">
      <w:pPr>
        <w:spacing w:before="120" w:after="0" w:line="240" w:lineRule="auto"/>
        <w:jc w:val="both"/>
        <w:rPr>
          <w:rFonts w:cs="Calibri"/>
          <w:sz w:val="20"/>
          <w:szCs w:val="20"/>
          <w:lang w:val="de-DE"/>
        </w:rPr>
      </w:pPr>
      <w:r w:rsidRPr="00AF24C9">
        <w:rPr>
          <w:rFonts w:cs="Calibri"/>
          <w:sz w:val="20"/>
          <w:szCs w:val="20"/>
          <w:lang w:val="de-DE"/>
        </w:rPr>
        <w:t>Seit der Gründung im Jahre 1981 hat sich Furch Guitars (Furch) zu einer der weltweit führenden Werkstätten für Akustikgitarren und Akustikbassgitarren aus Holz entwickelt. Produktionsstätte und</w:t>
      </w:r>
      <w:r w:rsidR="00930EA7" w:rsidRPr="00930EA7">
        <w:rPr>
          <w:rFonts w:asciiTheme="minorHAnsi" w:hAnsiTheme="minorHAnsi" w:cstheme="minorHAnsi"/>
          <w:sz w:val="20"/>
          <w:szCs w:val="20"/>
          <w:lang w:val="de-DE"/>
        </w:rPr>
        <w:t> </w:t>
      </w:r>
      <w:r w:rsidRPr="00AF24C9">
        <w:rPr>
          <w:rFonts w:cs="Calibri"/>
          <w:sz w:val="20"/>
          <w:szCs w:val="20"/>
          <w:lang w:val="de-DE"/>
        </w:rPr>
        <w:t xml:space="preserve">Hauptniederlassung befinden sich in </w:t>
      </w:r>
      <w:proofErr w:type="spellStart"/>
      <w:r w:rsidRPr="00AF24C9">
        <w:rPr>
          <w:rFonts w:cs="Calibri"/>
          <w:sz w:val="20"/>
          <w:szCs w:val="20"/>
          <w:lang w:val="de-DE"/>
        </w:rPr>
        <w:t>Velké</w:t>
      </w:r>
      <w:proofErr w:type="spellEnd"/>
      <w:r w:rsidRPr="00AF24C9">
        <w:rPr>
          <w:rFonts w:cs="Calibri"/>
          <w:sz w:val="20"/>
          <w:szCs w:val="20"/>
          <w:lang w:val="de-DE"/>
        </w:rPr>
        <w:t xml:space="preserve"> </w:t>
      </w:r>
      <w:proofErr w:type="spellStart"/>
      <w:r w:rsidRPr="00AF24C9">
        <w:rPr>
          <w:rFonts w:cs="Calibri"/>
          <w:sz w:val="20"/>
          <w:szCs w:val="20"/>
          <w:lang w:val="de-DE"/>
        </w:rPr>
        <w:t>Němčice</w:t>
      </w:r>
      <w:proofErr w:type="spellEnd"/>
      <w:r w:rsidRPr="00AF24C9">
        <w:rPr>
          <w:rFonts w:cs="Calibri"/>
          <w:sz w:val="20"/>
          <w:szCs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w:t>
      </w:r>
      <w:r w:rsidR="00930EA7" w:rsidRPr="00930EA7">
        <w:rPr>
          <w:rFonts w:asciiTheme="minorHAnsi" w:hAnsiTheme="minorHAnsi" w:cstheme="minorHAnsi"/>
          <w:sz w:val="20"/>
          <w:szCs w:val="20"/>
          <w:lang w:val="de-DE"/>
        </w:rPr>
        <w:t> </w:t>
      </w:r>
      <w:r w:rsidRPr="00AF24C9">
        <w:rPr>
          <w:rFonts w:cs="Calibri"/>
          <w:sz w:val="20"/>
          <w:szCs w:val="20"/>
          <w:lang w:val="de-DE"/>
        </w:rPr>
        <w:t>einzigartigen Kombination bringt Furch erstklassige Musikinstrumente auf den Markt, die</w:t>
      </w:r>
      <w:r w:rsidR="00930EA7" w:rsidRPr="00930EA7">
        <w:rPr>
          <w:rFonts w:asciiTheme="minorHAnsi" w:hAnsiTheme="minorHAnsi" w:cstheme="minorHAnsi"/>
          <w:sz w:val="20"/>
          <w:szCs w:val="20"/>
          <w:lang w:val="de-DE"/>
        </w:rPr>
        <w:t> </w:t>
      </w:r>
      <w:r w:rsidRPr="00AF24C9">
        <w:rPr>
          <w:rFonts w:cs="Calibri"/>
          <w:sz w:val="20"/>
          <w:szCs w:val="20"/>
          <w:lang w:val="de-DE"/>
        </w:rPr>
        <w:t>mit</w:t>
      </w:r>
      <w:r w:rsidR="00930EA7" w:rsidRPr="00930EA7">
        <w:rPr>
          <w:rFonts w:asciiTheme="minorHAnsi" w:hAnsiTheme="minorHAnsi" w:cstheme="minorHAnsi"/>
          <w:sz w:val="20"/>
          <w:szCs w:val="20"/>
          <w:lang w:val="de-DE"/>
        </w:rPr>
        <w:t> </w:t>
      </w:r>
      <w:r w:rsidRPr="00AF24C9">
        <w:rPr>
          <w:rFonts w:cs="Calibri"/>
          <w:sz w:val="20"/>
          <w:szCs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w:t>
      </w:r>
      <w:r w:rsidR="00431439">
        <w:rPr>
          <w:rFonts w:cs="Calibri"/>
          <w:sz w:val="20"/>
          <w:szCs w:val="20"/>
          <w:lang w:val="de-DE"/>
        </w:rPr>
        <w:t xml:space="preserve">8 </w:t>
      </w:r>
      <w:r w:rsidRPr="00AF24C9">
        <w:rPr>
          <w:rFonts w:cs="Calibri"/>
          <w:sz w:val="20"/>
          <w:szCs w:val="20"/>
          <w:lang w:val="de-DE"/>
        </w:rPr>
        <w:t>000 Instrumente im Jahr. Furch Gitarren sind erste Wahl für Künstler wie</w:t>
      </w:r>
      <w:r w:rsidR="005F5825" w:rsidRPr="00AF24C9">
        <w:rPr>
          <w:rFonts w:cs="Calibri"/>
          <w:sz w:val="20"/>
          <w:szCs w:val="20"/>
          <w:lang w:val="de-DE"/>
        </w:rPr>
        <w:t xml:space="preserve"> Al di </w:t>
      </w:r>
      <w:proofErr w:type="spellStart"/>
      <w:r w:rsidR="005F5825" w:rsidRPr="00AF24C9">
        <w:rPr>
          <w:rFonts w:cs="Calibri"/>
          <w:sz w:val="20"/>
          <w:szCs w:val="20"/>
          <w:lang w:val="de-DE"/>
        </w:rPr>
        <w:t>Meola</w:t>
      </w:r>
      <w:proofErr w:type="spellEnd"/>
      <w:r w:rsidR="005F5825" w:rsidRPr="00AF24C9">
        <w:rPr>
          <w:rFonts w:cs="Calibri"/>
          <w:sz w:val="20"/>
          <w:szCs w:val="20"/>
          <w:lang w:val="de-DE"/>
        </w:rPr>
        <w:t xml:space="preserve">, Suzanne Vega, Per </w:t>
      </w:r>
      <w:proofErr w:type="spellStart"/>
      <w:r w:rsidR="005F5825" w:rsidRPr="00AF24C9">
        <w:rPr>
          <w:rFonts w:cs="Calibri"/>
          <w:sz w:val="20"/>
          <w:szCs w:val="20"/>
          <w:lang w:val="de-DE"/>
        </w:rPr>
        <w:t>Gessle</w:t>
      </w:r>
      <w:proofErr w:type="spellEnd"/>
      <w:r w:rsidR="005F5825" w:rsidRPr="00AF24C9">
        <w:rPr>
          <w:rFonts w:cs="Calibri"/>
          <w:sz w:val="20"/>
          <w:szCs w:val="20"/>
          <w:lang w:val="de-DE"/>
        </w:rPr>
        <w:t xml:space="preserve">, Glen </w:t>
      </w:r>
      <w:proofErr w:type="spellStart"/>
      <w:r w:rsidR="005F5825" w:rsidRPr="00AF24C9">
        <w:rPr>
          <w:rFonts w:cs="Calibri"/>
          <w:sz w:val="20"/>
          <w:szCs w:val="20"/>
          <w:lang w:val="de-DE"/>
        </w:rPr>
        <w:t>Hansard</w:t>
      </w:r>
      <w:proofErr w:type="spellEnd"/>
      <w:r w:rsidR="005F5825" w:rsidRPr="00AF24C9">
        <w:rPr>
          <w:rFonts w:cs="Calibri"/>
          <w:sz w:val="20"/>
          <w:szCs w:val="20"/>
          <w:lang w:val="de-DE"/>
        </w:rPr>
        <w:t xml:space="preserve"> </w:t>
      </w:r>
      <w:r>
        <w:rPr>
          <w:rFonts w:cs="Calibri"/>
          <w:sz w:val="20"/>
          <w:szCs w:val="20"/>
          <w:lang w:val="de-DE"/>
        </w:rPr>
        <w:t>und</w:t>
      </w:r>
      <w:r w:rsidR="005F5825" w:rsidRPr="00AF24C9">
        <w:rPr>
          <w:rFonts w:cs="Calibri"/>
          <w:sz w:val="20"/>
          <w:szCs w:val="20"/>
          <w:lang w:val="de-DE"/>
        </w:rPr>
        <w:t xml:space="preserve"> </w:t>
      </w:r>
      <w:proofErr w:type="spellStart"/>
      <w:r w:rsidR="005F5825" w:rsidRPr="00AF24C9">
        <w:rPr>
          <w:rFonts w:cs="Calibri"/>
          <w:sz w:val="20"/>
          <w:szCs w:val="20"/>
          <w:lang w:val="de-DE"/>
        </w:rPr>
        <w:t>Calum</w:t>
      </w:r>
      <w:proofErr w:type="spellEnd"/>
      <w:r w:rsidR="005F5825" w:rsidRPr="00AF24C9">
        <w:rPr>
          <w:rFonts w:cs="Calibri"/>
          <w:sz w:val="20"/>
          <w:szCs w:val="20"/>
          <w:lang w:val="de-DE"/>
        </w:rPr>
        <w:t xml:space="preserve"> Graham. </w:t>
      </w:r>
      <w:r w:rsidRPr="00AF24C9">
        <w:rPr>
          <w:rFonts w:cs="Calibri"/>
          <w:sz w:val="20"/>
          <w:szCs w:val="20"/>
          <w:lang w:val="de-DE"/>
        </w:rPr>
        <w:t xml:space="preserve">Weitere Informationen finden Sie auf </w:t>
      </w:r>
      <w:hyperlink r:id="rId8" w:history="1">
        <w:r w:rsidR="002F442C" w:rsidRPr="00AF24C9">
          <w:rPr>
            <w:rStyle w:val="Hypertextovodkaz"/>
            <w:rFonts w:cs="Calibri"/>
            <w:color w:val="808080"/>
            <w:sz w:val="20"/>
            <w:szCs w:val="20"/>
            <w:lang w:val="de-DE"/>
          </w:rPr>
          <w:t>www.furchguitars.com</w:t>
        </w:r>
      </w:hyperlink>
      <w:r w:rsidR="002F442C" w:rsidRPr="00AF24C9">
        <w:rPr>
          <w:rFonts w:cs="Calibri"/>
          <w:sz w:val="20"/>
          <w:szCs w:val="20"/>
          <w:lang w:val="de-DE"/>
        </w:rPr>
        <w:t>.</w:t>
      </w:r>
    </w:p>
    <w:p w14:paraId="4013C7BB" w14:textId="0D41A3A7" w:rsidR="005F5825" w:rsidRPr="00AF24C9" w:rsidRDefault="005F5825" w:rsidP="005F5825">
      <w:pPr>
        <w:spacing w:before="240" w:after="0" w:line="240" w:lineRule="auto"/>
        <w:jc w:val="center"/>
        <w:rPr>
          <w:rFonts w:asciiTheme="minorHAnsi" w:hAnsiTheme="minorHAnsi" w:cstheme="minorHAnsi"/>
          <w:sz w:val="20"/>
          <w:szCs w:val="20"/>
          <w:lang w:val="de-DE"/>
        </w:rPr>
      </w:pPr>
      <w:r w:rsidRPr="00AF24C9">
        <w:rPr>
          <w:rFonts w:asciiTheme="minorHAnsi" w:hAnsiTheme="minorHAnsi" w:cstheme="minorHAnsi"/>
          <w:sz w:val="20"/>
          <w:szCs w:val="20"/>
          <w:lang w:val="de-DE"/>
        </w:rPr>
        <w:t xml:space="preserve"># # # </w:t>
      </w:r>
      <w:r w:rsidR="00AF24C9" w:rsidRPr="00AF24C9">
        <w:rPr>
          <w:rFonts w:asciiTheme="minorHAnsi" w:hAnsiTheme="minorHAnsi" w:cstheme="minorHAnsi"/>
          <w:sz w:val="20"/>
          <w:szCs w:val="20"/>
          <w:lang w:val="de-DE"/>
        </w:rPr>
        <w:t>DAS ENDE</w:t>
      </w:r>
      <w:r w:rsidRPr="00AF24C9">
        <w:rPr>
          <w:rFonts w:asciiTheme="minorHAnsi" w:hAnsiTheme="minorHAnsi" w:cstheme="minorHAnsi"/>
          <w:sz w:val="20"/>
          <w:szCs w:val="20"/>
          <w:lang w:val="de-DE"/>
        </w:rPr>
        <w:t xml:space="preserve"> # # #</w:t>
      </w:r>
    </w:p>
    <w:p w14:paraId="5120E7D0" w14:textId="25261EA3" w:rsidR="00580DF3" w:rsidRPr="00AF24C9" w:rsidRDefault="00AF24C9" w:rsidP="005F5825">
      <w:pPr>
        <w:spacing w:before="240" w:after="0" w:line="240" w:lineRule="auto"/>
        <w:jc w:val="both"/>
        <w:rPr>
          <w:rFonts w:cs="Calibri"/>
          <w:sz w:val="24"/>
          <w:szCs w:val="24"/>
          <w:lang w:val="de-DE"/>
        </w:rPr>
      </w:pPr>
      <w:r w:rsidRPr="00AF24C9">
        <w:rPr>
          <w:rFonts w:asciiTheme="minorHAnsi" w:hAnsiTheme="minorHAnsi" w:cstheme="minorHAnsi"/>
          <w:b/>
          <w:sz w:val="20"/>
          <w:szCs w:val="20"/>
          <w:lang w:val="de-DE"/>
        </w:rPr>
        <w:t>Medienkontakt:</w:t>
      </w:r>
      <w:r w:rsidR="005F5825" w:rsidRPr="00AF24C9">
        <w:rPr>
          <w:rFonts w:asciiTheme="minorHAnsi" w:hAnsiTheme="minorHAnsi" w:cstheme="minorHAnsi"/>
          <w:b/>
          <w:sz w:val="20"/>
          <w:szCs w:val="20"/>
          <w:lang w:val="de-DE"/>
        </w:rPr>
        <w:t xml:space="preserve"> </w:t>
      </w:r>
      <w:r w:rsidR="005F5825" w:rsidRPr="00AF24C9">
        <w:rPr>
          <w:rFonts w:asciiTheme="minorHAnsi" w:hAnsiTheme="minorHAnsi" w:cstheme="minorHAnsi"/>
          <w:sz w:val="20"/>
          <w:szCs w:val="20"/>
          <w:lang w:val="de-DE"/>
        </w:rPr>
        <w:t>Klára Ariño, press@furchguitars.com, +420 777 728 091</w:t>
      </w:r>
    </w:p>
    <w:sectPr w:rsidR="00580DF3" w:rsidRPr="00AF24C9"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421AB" w14:textId="77777777" w:rsidR="00FB1648" w:rsidRDefault="00FB1648" w:rsidP="000A2293">
      <w:pPr>
        <w:spacing w:after="0" w:line="240" w:lineRule="auto"/>
      </w:pPr>
      <w:r>
        <w:separator/>
      </w:r>
    </w:p>
  </w:endnote>
  <w:endnote w:type="continuationSeparator" w:id="0">
    <w:p w14:paraId="400C9331" w14:textId="77777777" w:rsidR="00FB1648" w:rsidRDefault="00FB1648"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" filled="f" stroked="f">
              <o:lock v:ext="edit" shapetype="t"/>
              <v:textbo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F6BC8D0"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0C48FEB1">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431439">
      <w:rPr>
        <w:color w:val="808080"/>
        <w:sz w:val="16"/>
        <w:szCs w:val="16"/>
      </w:rPr>
      <w:t>T</w:t>
    </w:r>
    <w:r w:rsidRPr="00A63C8D">
      <w:rPr>
        <w:color w:val="808080"/>
        <w:sz w:val="16"/>
        <w:szCs w:val="16"/>
      </w:rPr>
      <w:t xml:space="preserve">el.: +420 519 417 285 • </w:t>
    </w:r>
    <w:proofErr w:type="spellStart"/>
    <w:r w:rsidR="00431439">
      <w:rPr>
        <w:color w:val="808080"/>
        <w:sz w:val="16"/>
        <w:szCs w:val="16"/>
      </w:rPr>
      <w:t>E</w:t>
    </w:r>
    <w:r w:rsidRPr="00A63C8D">
      <w:rPr>
        <w:color w:val="808080"/>
        <w:sz w:val="16"/>
        <w:szCs w:val="16"/>
      </w:rPr>
      <w:t>-</w:t>
    </w:r>
    <w:r w:rsidR="00431439">
      <w:rPr>
        <w:color w:val="808080"/>
        <w:sz w:val="16"/>
        <w:szCs w:val="16"/>
      </w:rPr>
      <w:t>M</w:t>
    </w:r>
    <w:r w:rsidRPr="00A63C8D">
      <w:rPr>
        <w:color w:val="808080"/>
        <w:sz w:val="16"/>
        <w:szCs w:val="16"/>
      </w:rPr>
      <w:t>ail</w:t>
    </w:r>
    <w:proofErr w:type="spellEnd"/>
    <w:r w:rsidRPr="00A63C8D">
      <w:rPr>
        <w:color w:val="808080"/>
        <w:sz w:val="16"/>
        <w:szCs w:val="16"/>
      </w:rPr>
      <w:t>:</w:t>
    </w:r>
    <w:r w:rsidRPr="00431439">
      <w:rPr>
        <w:color w:val="808080"/>
        <w:sz w:val="16"/>
        <w:szCs w:val="16"/>
      </w:rPr>
      <w:t xml:space="preserve"> </w:t>
    </w:r>
    <w:hyperlink r:id="rId2" w:history="1">
      <w:r w:rsidR="00FB793C" w:rsidRPr="00431439">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4128" w14:textId="77777777" w:rsidR="00FB1648" w:rsidRDefault="00FB1648" w:rsidP="000A2293">
      <w:pPr>
        <w:spacing w:after="0" w:line="240" w:lineRule="auto"/>
      </w:pPr>
      <w:r>
        <w:separator/>
      </w:r>
    </w:p>
  </w:footnote>
  <w:footnote w:type="continuationSeparator" w:id="0">
    <w:p w14:paraId="25751B4A" w14:textId="77777777" w:rsidR="00FB1648" w:rsidRDefault="00FB1648"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2569"/>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139"/>
    <w:rsid w:val="000E03E1"/>
    <w:rsid w:val="000E0EDD"/>
    <w:rsid w:val="000E1D8B"/>
    <w:rsid w:val="000E2D63"/>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3D45"/>
    <w:rsid w:val="001660C6"/>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3681"/>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43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017"/>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50FB4"/>
    <w:rsid w:val="00552532"/>
    <w:rsid w:val="0055371B"/>
    <w:rsid w:val="005542D7"/>
    <w:rsid w:val="00554346"/>
    <w:rsid w:val="00554A8F"/>
    <w:rsid w:val="00555281"/>
    <w:rsid w:val="005552F5"/>
    <w:rsid w:val="00557A68"/>
    <w:rsid w:val="0056066F"/>
    <w:rsid w:val="00561167"/>
    <w:rsid w:val="0056124E"/>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0CE0"/>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1E46"/>
    <w:rsid w:val="008E2D36"/>
    <w:rsid w:val="008E5000"/>
    <w:rsid w:val="008E6933"/>
    <w:rsid w:val="008F09F0"/>
    <w:rsid w:val="008F1292"/>
    <w:rsid w:val="008F171C"/>
    <w:rsid w:val="008F2DA1"/>
    <w:rsid w:val="008F33C2"/>
    <w:rsid w:val="008F4A64"/>
    <w:rsid w:val="008F5243"/>
    <w:rsid w:val="008F55D8"/>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0EA7"/>
    <w:rsid w:val="0093101B"/>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6636"/>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4DF"/>
    <w:rsid w:val="00A00C15"/>
    <w:rsid w:val="00A02797"/>
    <w:rsid w:val="00A027A7"/>
    <w:rsid w:val="00A02BD0"/>
    <w:rsid w:val="00A04826"/>
    <w:rsid w:val="00A05664"/>
    <w:rsid w:val="00A128BB"/>
    <w:rsid w:val="00A136F4"/>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24C9"/>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788"/>
    <w:rsid w:val="00DE7E1C"/>
    <w:rsid w:val="00DF0339"/>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540"/>
    <w:rsid w:val="00E31F4F"/>
    <w:rsid w:val="00E32438"/>
    <w:rsid w:val="00E32CC7"/>
    <w:rsid w:val="00E3602F"/>
    <w:rsid w:val="00E36487"/>
    <w:rsid w:val="00E37AA1"/>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20E2"/>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1648"/>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F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C1CC5A6-063B-43C3-A5AB-FD85163E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3848</Characters>
  <Application>Microsoft Office Word</Application>
  <DocSecurity>0</DocSecurity>
  <Lines>32</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5</cp:revision>
  <cp:lastPrinted>2018-12-20T10:44:00Z</cp:lastPrinted>
  <dcterms:created xsi:type="dcterms:W3CDTF">2019-01-18T15:09:00Z</dcterms:created>
  <dcterms:modified xsi:type="dcterms:W3CDTF">2019-02-19T06:37:00Z</dcterms:modified>
</cp:coreProperties>
</file>