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13F7E4AE" w:rsidR="00FD5533" w:rsidRPr="002F442C" w:rsidRDefault="00246FF5" w:rsidP="00AB59BD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auto"/>
          <w:sz w:val="36"/>
          <w:szCs w:val="36"/>
        </w:rPr>
      </w:pPr>
      <w:r w:rsidRPr="00FA22E1">
        <w:rPr>
          <w:rFonts w:ascii="Calibri" w:hAnsi="Calibri" w:cs="Calibri"/>
          <w:color w:val="808080"/>
          <w:sz w:val="36"/>
          <w:szCs w:val="36"/>
        </w:rPr>
        <w:t>Furc</w:t>
      </w:r>
      <w:r>
        <w:rPr>
          <w:rFonts w:ascii="Calibri" w:hAnsi="Calibri" w:cs="Calibri"/>
          <w:color w:val="808080"/>
          <w:sz w:val="36"/>
          <w:szCs w:val="36"/>
        </w:rPr>
        <w:t xml:space="preserve">h rozšiřuje kytarovou řadu Blue o modely ze </w:t>
      </w:r>
      <w:proofErr w:type="spellStart"/>
      <w:r>
        <w:rPr>
          <w:rFonts w:ascii="Calibri" w:hAnsi="Calibri" w:cs="Calibri"/>
          <w:color w:val="808080"/>
          <w:sz w:val="36"/>
          <w:szCs w:val="36"/>
        </w:rPr>
        <w:t>zebrana</w:t>
      </w:r>
      <w:proofErr w:type="spellEnd"/>
    </w:p>
    <w:p w14:paraId="77510583" w14:textId="3A9DA0C1" w:rsidR="00497CC9" w:rsidRDefault="0093101B" w:rsidP="00497CC9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0" w:name="_Hlk505770900"/>
      <w:bookmarkStart w:id="1" w:name="_GoBack"/>
      <w:bookmarkEnd w:id="1"/>
      <w:r w:rsidRPr="00DB39C6">
        <w:rPr>
          <w:rFonts w:cs="Calibri"/>
          <w:b/>
          <w:sz w:val="24"/>
          <w:szCs w:val="24"/>
        </w:rPr>
        <w:t>Velké Němčice</w:t>
      </w:r>
      <w:bookmarkEnd w:id="0"/>
      <w:r w:rsidR="00BD6A8F" w:rsidRPr="00DB39C6">
        <w:rPr>
          <w:rFonts w:cs="Calibri"/>
          <w:b/>
          <w:sz w:val="24"/>
          <w:szCs w:val="24"/>
        </w:rPr>
        <w:t xml:space="preserve">, </w:t>
      </w:r>
      <w:r w:rsidR="009E61DC">
        <w:rPr>
          <w:rFonts w:cs="Calibri"/>
          <w:b/>
          <w:sz w:val="24"/>
          <w:szCs w:val="24"/>
        </w:rPr>
        <w:t>4</w:t>
      </w:r>
      <w:r w:rsidR="00FD5533" w:rsidRPr="00DB39C6">
        <w:rPr>
          <w:rFonts w:cs="Calibri"/>
          <w:b/>
          <w:sz w:val="24"/>
          <w:szCs w:val="24"/>
        </w:rPr>
        <w:t xml:space="preserve">. </w:t>
      </w:r>
      <w:r w:rsidR="009E61DC">
        <w:rPr>
          <w:rFonts w:cs="Calibri"/>
          <w:b/>
          <w:sz w:val="24"/>
          <w:szCs w:val="24"/>
        </w:rPr>
        <w:t>dubna</w:t>
      </w:r>
      <w:r w:rsidR="00FD5533" w:rsidRPr="00DB39C6">
        <w:rPr>
          <w:rFonts w:cs="Calibri"/>
          <w:b/>
          <w:sz w:val="24"/>
          <w:szCs w:val="24"/>
        </w:rPr>
        <w:t xml:space="preserve"> 201</w:t>
      </w:r>
      <w:r w:rsidR="007D795D">
        <w:rPr>
          <w:rFonts w:cs="Calibri"/>
          <w:b/>
          <w:sz w:val="24"/>
          <w:szCs w:val="24"/>
        </w:rPr>
        <w:t>9</w:t>
      </w:r>
      <w:r w:rsidR="00FD5533" w:rsidRPr="00DB39C6">
        <w:rPr>
          <w:rFonts w:cs="Calibri"/>
          <w:b/>
          <w:sz w:val="24"/>
          <w:szCs w:val="24"/>
        </w:rPr>
        <w:t xml:space="preserve"> – </w:t>
      </w:r>
      <w:r w:rsidR="002F442C" w:rsidRPr="002F442C">
        <w:rPr>
          <w:rFonts w:cs="Calibri"/>
          <w:b/>
          <w:sz w:val="24"/>
          <w:szCs w:val="24"/>
        </w:rPr>
        <w:t>Společnost Furch Guitars (</w:t>
      </w:r>
      <w:hyperlink r:id="rId7" w:history="1">
        <w:r w:rsidR="002F442C" w:rsidRPr="000731A0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2F442C" w:rsidRPr="002F442C">
        <w:rPr>
          <w:rFonts w:cs="Calibri"/>
          <w:b/>
          <w:sz w:val="24"/>
          <w:szCs w:val="24"/>
        </w:rPr>
        <w:t xml:space="preserve">), </w:t>
      </w:r>
      <w:r w:rsidR="00A02D3A" w:rsidRPr="00A02D3A">
        <w:rPr>
          <w:rFonts w:cs="Calibri"/>
          <w:b/>
          <w:sz w:val="24"/>
          <w:szCs w:val="24"/>
        </w:rPr>
        <w:t>přední světový výrobce kytar prémiové kvality,</w:t>
      </w:r>
      <w:r w:rsidR="00246FF5">
        <w:rPr>
          <w:rFonts w:cs="Calibri"/>
          <w:b/>
          <w:sz w:val="24"/>
          <w:szCs w:val="24"/>
        </w:rPr>
        <w:t xml:space="preserve"> </w:t>
      </w:r>
      <w:r w:rsidR="00246FF5" w:rsidRPr="00246FF5">
        <w:rPr>
          <w:rFonts w:cs="Calibri"/>
          <w:b/>
          <w:sz w:val="24"/>
          <w:szCs w:val="24"/>
        </w:rPr>
        <w:t>rozš</w:t>
      </w:r>
      <w:r w:rsidR="00246FF5">
        <w:rPr>
          <w:rFonts w:cs="Calibri"/>
          <w:b/>
          <w:sz w:val="24"/>
          <w:szCs w:val="24"/>
        </w:rPr>
        <w:t>iřuje</w:t>
      </w:r>
      <w:r w:rsidR="00246FF5" w:rsidRPr="00246FF5">
        <w:rPr>
          <w:rFonts w:cs="Calibri"/>
          <w:b/>
          <w:sz w:val="24"/>
          <w:szCs w:val="24"/>
        </w:rPr>
        <w:t xml:space="preserve"> </w:t>
      </w:r>
      <w:r w:rsidR="00246FF5">
        <w:rPr>
          <w:rFonts w:cs="Calibri"/>
          <w:b/>
          <w:sz w:val="24"/>
          <w:szCs w:val="24"/>
        </w:rPr>
        <w:t xml:space="preserve">svou modrou řadu </w:t>
      </w:r>
      <w:proofErr w:type="spellStart"/>
      <w:r w:rsidR="00246FF5">
        <w:rPr>
          <w:rFonts w:cs="Calibri"/>
          <w:b/>
          <w:sz w:val="24"/>
          <w:szCs w:val="24"/>
        </w:rPr>
        <w:t>celomasivních</w:t>
      </w:r>
      <w:proofErr w:type="spellEnd"/>
      <w:r w:rsidR="00246FF5">
        <w:rPr>
          <w:rFonts w:cs="Calibri"/>
          <w:b/>
          <w:sz w:val="24"/>
          <w:szCs w:val="24"/>
        </w:rPr>
        <w:t xml:space="preserve"> kytar o dva nové modely</w:t>
      </w:r>
      <w:r w:rsidR="00497CC9">
        <w:rPr>
          <w:rFonts w:cs="Calibri"/>
          <w:b/>
          <w:sz w:val="24"/>
          <w:szCs w:val="24"/>
        </w:rPr>
        <w:t xml:space="preserve"> z exotického </w:t>
      </w:r>
      <w:proofErr w:type="spellStart"/>
      <w:r w:rsidR="00497CC9">
        <w:rPr>
          <w:rFonts w:cs="Calibri"/>
          <w:b/>
          <w:sz w:val="24"/>
          <w:szCs w:val="24"/>
        </w:rPr>
        <w:t>zebrana</w:t>
      </w:r>
      <w:proofErr w:type="spellEnd"/>
      <w:r w:rsidR="00E82F2E">
        <w:rPr>
          <w:rFonts w:cs="Calibri"/>
          <w:b/>
          <w:sz w:val="24"/>
          <w:szCs w:val="24"/>
        </w:rPr>
        <w:t xml:space="preserve">. </w:t>
      </w:r>
      <w:r w:rsidR="002971C7">
        <w:rPr>
          <w:rFonts w:cs="Calibri"/>
          <w:b/>
          <w:sz w:val="24"/>
          <w:szCs w:val="24"/>
        </w:rPr>
        <w:t xml:space="preserve">Dřevo použité na zadní desku a luby nástrojů </w:t>
      </w:r>
      <w:r w:rsidR="00497CC9">
        <w:rPr>
          <w:rFonts w:cs="Calibri"/>
          <w:b/>
          <w:sz w:val="24"/>
          <w:szCs w:val="24"/>
        </w:rPr>
        <w:t xml:space="preserve">dodává novinkám </w:t>
      </w:r>
      <w:r w:rsidR="00AE6951">
        <w:rPr>
          <w:rFonts w:cs="Calibri"/>
          <w:b/>
          <w:sz w:val="24"/>
          <w:szCs w:val="24"/>
        </w:rPr>
        <w:t>nezaměnitelný</w:t>
      </w:r>
      <w:r w:rsidR="003F13EC">
        <w:rPr>
          <w:rFonts w:cs="Calibri"/>
          <w:b/>
          <w:sz w:val="24"/>
          <w:szCs w:val="24"/>
        </w:rPr>
        <w:t xml:space="preserve"> přírodní vzhled a </w:t>
      </w:r>
      <w:r w:rsidR="001B0EAB" w:rsidRPr="002208D0">
        <w:rPr>
          <w:rFonts w:cs="Calibri"/>
          <w:b/>
          <w:sz w:val="24"/>
          <w:szCs w:val="24"/>
        </w:rPr>
        <w:t>krásný plný zvuk s temnějšími tóny</w:t>
      </w:r>
      <w:r w:rsidR="001B0EAB">
        <w:rPr>
          <w:rFonts w:cs="Calibri"/>
          <w:b/>
          <w:sz w:val="24"/>
          <w:szCs w:val="24"/>
        </w:rPr>
        <w:t>.</w:t>
      </w:r>
    </w:p>
    <w:p w14:paraId="402AF2E0" w14:textId="495292E8" w:rsidR="00BD134B" w:rsidRDefault="00CB453B" w:rsidP="00A01C3B">
      <w:pPr>
        <w:spacing w:before="240" w:after="1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Nové modely </w:t>
      </w:r>
      <w:r w:rsidRPr="00CB453B">
        <w:rPr>
          <w:rFonts w:eastAsia="Times New Roman" w:cs="Calibri"/>
          <w:sz w:val="24"/>
          <w:szCs w:val="24"/>
        </w:rPr>
        <w:t>Furch Blue SA a Furch Blue Plus SA</w:t>
      </w:r>
      <w:r w:rsidR="00DA1A7D">
        <w:rPr>
          <w:rFonts w:eastAsia="Times New Roman" w:cs="Calibri"/>
          <w:sz w:val="24"/>
          <w:szCs w:val="24"/>
        </w:rPr>
        <w:t xml:space="preserve"> </w:t>
      </w:r>
      <w:r w:rsidR="00DA1A7D" w:rsidRPr="00DA1A7D">
        <w:rPr>
          <w:rFonts w:eastAsia="Times New Roman" w:cs="Calibri"/>
          <w:sz w:val="24"/>
          <w:szCs w:val="24"/>
        </w:rPr>
        <w:t>jsou vyráběny</w:t>
      </w:r>
      <w:r w:rsidR="000F2795">
        <w:rPr>
          <w:rFonts w:eastAsia="Times New Roman" w:cs="Calibri"/>
          <w:sz w:val="24"/>
          <w:szCs w:val="24"/>
        </w:rPr>
        <w:t xml:space="preserve"> se speciálně laděnou p</w:t>
      </w:r>
      <w:r w:rsidR="00005B0F">
        <w:rPr>
          <w:rFonts w:eastAsia="Times New Roman" w:cs="Calibri"/>
          <w:sz w:val="24"/>
          <w:szCs w:val="24"/>
        </w:rPr>
        <w:t>ř</w:t>
      </w:r>
      <w:r w:rsidR="00DA1A7D" w:rsidRPr="00DA1A7D">
        <w:rPr>
          <w:rFonts w:eastAsia="Times New Roman" w:cs="Calibri"/>
          <w:sz w:val="24"/>
          <w:szCs w:val="24"/>
        </w:rPr>
        <w:t>ední rezonanční desk</w:t>
      </w:r>
      <w:r w:rsidR="000F2795">
        <w:rPr>
          <w:rFonts w:eastAsia="Times New Roman" w:cs="Calibri"/>
          <w:sz w:val="24"/>
          <w:szCs w:val="24"/>
        </w:rPr>
        <w:t>ou z</w:t>
      </w:r>
      <w:r w:rsidR="00005B0F">
        <w:rPr>
          <w:rFonts w:eastAsia="Times New Roman" w:cs="Calibri"/>
          <w:sz w:val="24"/>
          <w:szCs w:val="24"/>
        </w:rPr>
        <w:t xml:space="preserve"> </w:t>
      </w:r>
      <w:r w:rsidR="00DA1A7D">
        <w:rPr>
          <w:rFonts w:eastAsia="Times New Roman" w:cs="Calibri"/>
          <w:sz w:val="24"/>
          <w:szCs w:val="24"/>
        </w:rPr>
        <w:t>pečlivě vybíran</w:t>
      </w:r>
      <w:r w:rsidR="000F2795">
        <w:rPr>
          <w:rFonts w:eastAsia="Times New Roman" w:cs="Calibri"/>
          <w:sz w:val="24"/>
          <w:szCs w:val="24"/>
        </w:rPr>
        <w:t>ého</w:t>
      </w:r>
      <w:r w:rsidR="00DA1A7D">
        <w:rPr>
          <w:rFonts w:eastAsia="Times New Roman" w:cs="Calibri"/>
          <w:sz w:val="24"/>
          <w:szCs w:val="24"/>
        </w:rPr>
        <w:t xml:space="preserve"> smrk</w:t>
      </w:r>
      <w:r w:rsidR="000F2795">
        <w:rPr>
          <w:rFonts w:eastAsia="Times New Roman" w:cs="Calibri"/>
          <w:sz w:val="24"/>
          <w:szCs w:val="24"/>
        </w:rPr>
        <w:t>u</w:t>
      </w:r>
      <w:r w:rsidR="00DA1A7D">
        <w:rPr>
          <w:rFonts w:eastAsia="Times New Roman" w:cs="Calibri"/>
          <w:sz w:val="24"/>
          <w:szCs w:val="24"/>
        </w:rPr>
        <w:t xml:space="preserve"> </w:t>
      </w:r>
      <w:proofErr w:type="spellStart"/>
      <w:r w:rsidR="00DA1A7D">
        <w:rPr>
          <w:rFonts w:eastAsia="Times New Roman" w:cs="Calibri"/>
          <w:sz w:val="24"/>
          <w:szCs w:val="24"/>
        </w:rPr>
        <w:t>sitka</w:t>
      </w:r>
      <w:proofErr w:type="spellEnd"/>
      <w:r w:rsidR="00CA5C9F">
        <w:rPr>
          <w:rFonts w:eastAsia="Times New Roman" w:cs="Calibri"/>
          <w:sz w:val="24"/>
          <w:szCs w:val="24"/>
        </w:rPr>
        <w:t>, jehož s</w:t>
      </w:r>
      <w:r w:rsidR="000F2795">
        <w:rPr>
          <w:rFonts w:eastAsia="Times New Roman" w:cs="Calibri"/>
          <w:sz w:val="24"/>
          <w:szCs w:val="24"/>
        </w:rPr>
        <w:t xml:space="preserve">větlou barvu vkusně doplňuje </w:t>
      </w:r>
      <w:r w:rsidR="00CA5C9F" w:rsidRPr="00CA5C9F">
        <w:rPr>
          <w:rFonts w:eastAsia="Times New Roman" w:cs="Calibri"/>
          <w:sz w:val="24"/>
          <w:szCs w:val="24"/>
        </w:rPr>
        <w:t xml:space="preserve">krásné a hluboce znějící africké </w:t>
      </w:r>
      <w:proofErr w:type="spellStart"/>
      <w:r w:rsidR="00005B0F">
        <w:rPr>
          <w:rFonts w:eastAsia="Times New Roman" w:cs="Calibri"/>
          <w:sz w:val="24"/>
          <w:szCs w:val="24"/>
        </w:rPr>
        <w:t>zebran</w:t>
      </w:r>
      <w:r w:rsidR="000F2795">
        <w:rPr>
          <w:rFonts w:eastAsia="Times New Roman" w:cs="Calibri"/>
          <w:sz w:val="24"/>
          <w:szCs w:val="24"/>
        </w:rPr>
        <w:t>o</w:t>
      </w:r>
      <w:proofErr w:type="spellEnd"/>
      <w:r w:rsidR="00082652">
        <w:rPr>
          <w:rFonts w:eastAsia="Times New Roman" w:cs="Calibri"/>
          <w:sz w:val="24"/>
          <w:szCs w:val="24"/>
        </w:rPr>
        <w:t>,</w:t>
      </w:r>
      <w:r w:rsidR="00005B0F">
        <w:rPr>
          <w:rFonts w:eastAsia="Times New Roman" w:cs="Calibri"/>
          <w:sz w:val="24"/>
          <w:szCs w:val="24"/>
        </w:rPr>
        <w:t xml:space="preserve"> </w:t>
      </w:r>
      <w:r w:rsidR="000F2795">
        <w:rPr>
          <w:rFonts w:eastAsia="Times New Roman" w:cs="Calibri"/>
          <w:sz w:val="24"/>
          <w:szCs w:val="24"/>
        </w:rPr>
        <w:t>použité na zadní desce a lubech</w:t>
      </w:r>
      <w:r w:rsidR="00CA5C9F">
        <w:rPr>
          <w:rFonts w:eastAsia="Times New Roman" w:cs="Calibri"/>
          <w:sz w:val="24"/>
          <w:szCs w:val="24"/>
        </w:rPr>
        <w:t>. Svůj název si dřevo získalo díky sv</w:t>
      </w:r>
      <w:r w:rsidR="00217EAA">
        <w:rPr>
          <w:rFonts w:eastAsia="Times New Roman" w:cs="Calibri"/>
          <w:sz w:val="24"/>
          <w:szCs w:val="24"/>
        </w:rPr>
        <w:t xml:space="preserve">ému charakteristickému </w:t>
      </w:r>
      <w:proofErr w:type="spellStart"/>
      <w:r w:rsidR="00217EAA">
        <w:rPr>
          <w:rFonts w:eastAsia="Times New Roman" w:cs="Calibri"/>
          <w:sz w:val="24"/>
          <w:szCs w:val="24"/>
        </w:rPr>
        <w:t>zebrování</w:t>
      </w:r>
      <w:proofErr w:type="spellEnd"/>
      <w:r w:rsidR="00217EAA">
        <w:rPr>
          <w:rFonts w:eastAsia="Times New Roman" w:cs="Calibri"/>
          <w:sz w:val="24"/>
          <w:szCs w:val="24"/>
        </w:rPr>
        <w:t xml:space="preserve"> v podobě</w:t>
      </w:r>
      <w:r w:rsidR="00CA5C9F">
        <w:rPr>
          <w:rFonts w:eastAsia="Times New Roman" w:cs="Calibri"/>
          <w:sz w:val="24"/>
          <w:szCs w:val="24"/>
        </w:rPr>
        <w:t xml:space="preserve"> pravidelný</w:t>
      </w:r>
      <w:r w:rsidR="00217EAA">
        <w:rPr>
          <w:rFonts w:eastAsia="Times New Roman" w:cs="Calibri"/>
          <w:sz w:val="24"/>
          <w:szCs w:val="24"/>
        </w:rPr>
        <w:t>ch</w:t>
      </w:r>
      <w:r w:rsidR="00CA5C9F">
        <w:rPr>
          <w:rFonts w:eastAsia="Times New Roman" w:cs="Calibri"/>
          <w:sz w:val="24"/>
          <w:szCs w:val="24"/>
        </w:rPr>
        <w:t xml:space="preserve"> </w:t>
      </w:r>
      <w:r w:rsidR="00CA5C9F" w:rsidRPr="00CA5C9F">
        <w:rPr>
          <w:rFonts w:eastAsia="Times New Roman" w:cs="Calibri"/>
          <w:sz w:val="24"/>
          <w:szCs w:val="24"/>
        </w:rPr>
        <w:t>tmavě hnědý</w:t>
      </w:r>
      <w:r w:rsidR="00217EAA">
        <w:rPr>
          <w:rFonts w:eastAsia="Times New Roman" w:cs="Calibri"/>
          <w:sz w:val="24"/>
          <w:szCs w:val="24"/>
        </w:rPr>
        <w:t>ch</w:t>
      </w:r>
      <w:r w:rsidR="00CA5C9F" w:rsidRPr="00CA5C9F">
        <w:rPr>
          <w:rFonts w:eastAsia="Times New Roman" w:cs="Calibri"/>
          <w:sz w:val="24"/>
          <w:szCs w:val="24"/>
        </w:rPr>
        <w:t xml:space="preserve"> až černý</w:t>
      </w:r>
      <w:r w:rsidR="00217EAA">
        <w:rPr>
          <w:rFonts w:eastAsia="Times New Roman" w:cs="Calibri"/>
          <w:sz w:val="24"/>
          <w:szCs w:val="24"/>
        </w:rPr>
        <w:t>ch</w:t>
      </w:r>
      <w:r w:rsidR="00CA5C9F" w:rsidRPr="00CA5C9F">
        <w:rPr>
          <w:rFonts w:eastAsia="Times New Roman" w:cs="Calibri"/>
          <w:sz w:val="24"/>
          <w:szCs w:val="24"/>
        </w:rPr>
        <w:t xml:space="preserve"> </w:t>
      </w:r>
      <w:r w:rsidR="00082652">
        <w:rPr>
          <w:rFonts w:eastAsia="Times New Roman" w:cs="Calibri"/>
          <w:sz w:val="24"/>
          <w:szCs w:val="24"/>
        </w:rPr>
        <w:t>pruhů</w:t>
      </w:r>
      <w:r w:rsidR="00CA5C9F" w:rsidRPr="00CA5C9F">
        <w:rPr>
          <w:rFonts w:eastAsia="Times New Roman" w:cs="Calibri"/>
          <w:sz w:val="24"/>
          <w:szCs w:val="24"/>
        </w:rPr>
        <w:t>.</w:t>
      </w:r>
      <w:r w:rsidR="00BD134B">
        <w:rPr>
          <w:rFonts w:eastAsia="Times New Roman" w:cs="Calibri"/>
          <w:sz w:val="24"/>
          <w:szCs w:val="24"/>
        </w:rPr>
        <w:t xml:space="preserve"> Kombinace těchto materiálů dodává kytarám nejen </w:t>
      </w:r>
      <w:r w:rsidR="00BD134B" w:rsidRPr="00005B0F">
        <w:rPr>
          <w:rFonts w:eastAsia="Times New Roman" w:cs="Calibri"/>
          <w:sz w:val="24"/>
          <w:szCs w:val="24"/>
        </w:rPr>
        <w:t>nádherný melodický přednes v celém zvukovém spektru s charakteristicky vyváženými zvukomalebnými středy</w:t>
      </w:r>
      <w:r w:rsidR="00BD134B">
        <w:rPr>
          <w:rFonts w:eastAsia="Times New Roman" w:cs="Calibri"/>
          <w:sz w:val="24"/>
          <w:szCs w:val="24"/>
        </w:rPr>
        <w:t>, ale i j</w:t>
      </w:r>
      <w:r w:rsidR="00CA5C9F">
        <w:rPr>
          <w:rFonts w:eastAsia="Times New Roman" w:cs="Calibri"/>
          <w:sz w:val="24"/>
          <w:szCs w:val="24"/>
        </w:rPr>
        <w:t>emný přírodní vzhled</w:t>
      </w:r>
      <w:r w:rsidR="00BD134B">
        <w:rPr>
          <w:rFonts w:eastAsia="Times New Roman" w:cs="Calibri"/>
          <w:sz w:val="24"/>
          <w:szCs w:val="24"/>
        </w:rPr>
        <w:t xml:space="preserve"> podtržený </w:t>
      </w:r>
      <w:r w:rsidR="00CA5C9F">
        <w:rPr>
          <w:rFonts w:eastAsia="Times New Roman" w:cs="Calibri"/>
          <w:sz w:val="24"/>
          <w:szCs w:val="24"/>
        </w:rPr>
        <w:t>řad</w:t>
      </w:r>
      <w:r w:rsidR="00BD134B">
        <w:rPr>
          <w:rFonts w:eastAsia="Times New Roman" w:cs="Calibri"/>
          <w:sz w:val="24"/>
          <w:szCs w:val="24"/>
        </w:rPr>
        <w:t>ou</w:t>
      </w:r>
      <w:r w:rsidR="00CA5C9F">
        <w:rPr>
          <w:rFonts w:eastAsia="Times New Roman" w:cs="Calibri"/>
          <w:sz w:val="24"/>
          <w:szCs w:val="24"/>
        </w:rPr>
        <w:t xml:space="preserve"> </w:t>
      </w:r>
      <w:r w:rsidR="00E01895">
        <w:rPr>
          <w:rFonts w:eastAsia="Times New Roman" w:cs="Calibri"/>
          <w:sz w:val="24"/>
          <w:szCs w:val="24"/>
        </w:rPr>
        <w:t>stylových</w:t>
      </w:r>
      <w:r w:rsidR="00CA5C9F">
        <w:rPr>
          <w:rFonts w:eastAsia="Times New Roman" w:cs="Calibri"/>
          <w:sz w:val="24"/>
          <w:szCs w:val="24"/>
        </w:rPr>
        <w:t xml:space="preserve"> </w:t>
      </w:r>
      <w:r w:rsidR="00E01895">
        <w:rPr>
          <w:rFonts w:eastAsia="Times New Roman" w:cs="Calibri"/>
          <w:sz w:val="24"/>
          <w:szCs w:val="24"/>
        </w:rPr>
        <w:t xml:space="preserve">ozdobných </w:t>
      </w:r>
      <w:r w:rsidR="00CA5C9F">
        <w:rPr>
          <w:rFonts w:eastAsia="Times New Roman" w:cs="Calibri"/>
          <w:sz w:val="24"/>
          <w:szCs w:val="24"/>
        </w:rPr>
        <w:t>detailů</w:t>
      </w:r>
      <w:r w:rsidR="00BD134B">
        <w:rPr>
          <w:rFonts w:eastAsia="Times New Roman" w:cs="Calibri"/>
          <w:sz w:val="24"/>
          <w:szCs w:val="24"/>
        </w:rPr>
        <w:t>.</w:t>
      </w:r>
    </w:p>
    <w:p w14:paraId="3D45E3C3" w14:textId="37728A03" w:rsidR="00CA5C9F" w:rsidRDefault="00BD134B" w:rsidP="00A01C3B">
      <w:pPr>
        <w:spacing w:after="1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Přední desku kytar zdobí </w:t>
      </w:r>
      <w:r w:rsidR="00E01895">
        <w:rPr>
          <w:rFonts w:eastAsia="Times New Roman" w:cs="Calibri"/>
          <w:sz w:val="24"/>
          <w:szCs w:val="24"/>
        </w:rPr>
        <w:t>lemování a chránítk</w:t>
      </w:r>
      <w:r>
        <w:rPr>
          <w:rFonts w:eastAsia="Times New Roman" w:cs="Calibri"/>
          <w:sz w:val="24"/>
          <w:szCs w:val="24"/>
        </w:rPr>
        <w:t>o</w:t>
      </w:r>
      <w:r w:rsidR="00E01895">
        <w:rPr>
          <w:rFonts w:eastAsia="Times New Roman" w:cs="Calibri"/>
          <w:sz w:val="24"/>
          <w:szCs w:val="24"/>
        </w:rPr>
        <w:t xml:space="preserve"> z umělé želvoviny </w:t>
      </w:r>
      <w:r w:rsidR="00E01895" w:rsidRPr="00005D44">
        <w:rPr>
          <w:rFonts w:eastAsia="Times New Roman" w:cs="Calibri"/>
          <w:sz w:val="24"/>
          <w:szCs w:val="24"/>
        </w:rPr>
        <w:t>s transparentním rozšířením směrem k akustickému otvoru</w:t>
      </w:r>
      <w:r w:rsidR="00E01895">
        <w:rPr>
          <w:rFonts w:eastAsia="Times New Roman" w:cs="Calibri"/>
          <w:sz w:val="24"/>
          <w:szCs w:val="24"/>
        </w:rPr>
        <w:t xml:space="preserve">. V případě modelu </w:t>
      </w:r>
      <w:r w:rsidR="00E01895" w:rsidRPr="00CB453B">
        <w:rPr>
          <w:rFonts w:eastAsia="Times New Roman" w:cs="Calibri"/>
          <w:sz w:val="24"/>
          <w:szCs w:val="24"/>
        </w:rPr>
        <w:t>Furch Blue Plus SA</w:t>
      </w:r>
      <w:r w:rsidR="00E01895">
        <w:rPr>
          <w:rFonts w:eastAsia="Times New Roman" w:cs="Calibri"/>
          <w:sz w:val="24"/>
          <w:szCs w:val="24"/>
        </w:rPr>
        <w:t xml:space="preserve"> je</w:t>
      </w:r>
      <w:r w:rsidR="009E61DC" w:rsidRPr="009E61DC">
        <w:rPr>
          <w:rFonts w:cs="Calibri"/>
          <w:sz w:val="24"/>
          <w:szCs w:val="24"/>
        </w:rPr>
        <w:t> </w:t>
      </w:r>
      <w:r w:rsidR="00E01895">
        <w:rPr>
          <w:rFonts w:eastAsia="Times New Roman" w:cs="Calibri"/>
          <w:sz w:val="24"/>
          <w:szCs w:val="24"/>
        </w:rPr>
        <w:t xml:space="preserve">chránítko transparentní, čímž </w:t>
      </w:r>
      <w:r w:rsidR="00E01895" w:rsidRPr="00E01895">
        <w:rPr>
          <w:rFonts w:eastAsia="Times New Roman" w:cs="Calibri"/>
          <w:sz w:val="24"/>
          <w:szCs w:val="24"/>
        </w:rPr>
        <w:t>necháv</w:t>
      </w:r>
      <w:r w:rsidR="00E01895">
        <w:rPr>
          <w:rFonts w:eastAsia="Times New Roman" w:cs="Calibri"/>
          <w:sz w:val="24"/>
          <w:szCs w:val="24"/>
        </w:rPr>
        <w:t>á</w:t>
      </w:r>
      <w:r w:rsidR="00E01895" w:rsidRPr="00E01895">
        <w:rPr>
          <w:rFonts w:eastAsia="Times New Roman" w:cs="Calibri"/>
          <w:sz w:val="24"/>
          <w:szCs w:val="24"/>
        </w:rPr>
        <w:t xml:space="preserve"> vyniknout přirozenou kresbu dřeva</w:t>
      </w:r>
      <w:r w:rsidR="00E01895">
        <w:rPr>
          <w:rFonts w:eastAsia="Times New Roman" w:cs="Calibri"/>
          <w:sz w:val="24"/>
          <w:szCs w:val="24"/>
        </w:rPr>
        <w:t xml:space="preserve">. Akustický otvor </w:t>
      </w:r>
      <w:r w:rsidR="006F09B5">
        <w:rPr>
          <w:rFonts w:eastAsia="Times New Roman" w:cs="Calibri"/>
          <w:sz w:val="24"/>
          <w:szCs w:val="24"/>
        </w:rPr>
        <w:t xml:space="preserve">obou </w:t>
      </w:r>
      <w:r w:rsidR="00E01895">
        <w:rPr>
          <w:rFonts w:eastAsia="Times New Roman" w:cs="Calibri"/>
          <w:sz w:val="24"/>
          <w:szCs w:val="24"/>
        </w:rPr>
        <w:t xml:space="preserve">nástrojů </w:t>
      </w:r>
      <w:r>
        <w:rPr>
          <w:rFonts w:eastAsia="Times New Roman" w:cs="Calibri"/>
          <w:sz w:val="24"/>
          <w:szCs w:val="24"/>
        </w:rPr>
        <w:t>lemuje</w:t>
      </w:r>
      <w:r w:rsidR="00E01895">
        <w:rPr>
          <w:rFonts w:eastAsia="Times New Roman" w:cs="Calibri"/>
          <w:sz w:val="24"/>
          <w:szCs w:val="24"/>
        </w:rPr>
        <w:t xml:space="preserve"> d</w:t>
      </w:r>
      <w:r w:rsidR="00E01895" w:rsidRPr="00005D44">
        <w:rPr>
          <w:rFonts w:eastAsia="Times New Roman" w:cs="Calibri"/>
          <w:sz w:val="24"/>
          <w:szCs w:val="24"/>
        </w:rPr>
        <w:t>vojit</w:t>
      </w:r>
      <w:r w:rsidR="00E01895">
        <w:rPr>
          <w:rFonts w:eastAsia="Times New Roman" w:cs="Calibri"/>
          <w:sz w:val="24"/>
          <w:szCs w:val="24"/>
        </w:rPr>
        <w:t>á</w:t>
      </w:r>
      <w:r w:rsidR="00E01895" w:rsidRPr="00005D44">
        <w:rPr>
          <w:rFonts w:eastAsia="Times New Roman" w:cs="Calibri"/>
          <w:sz w:val="24"/>
          <w:szCs w:val="24"/>
        </w:rPr>
        <w:t xml:space="preserve"> prstenc</w:t>
      </w:r>
      <w:r w:rsidR="00E01895">
        <w:rPr>
          <w:rFonts w:eastAsia="Times New Roman" w:cs="Calibri"/>
          <w:sz w:val="24"/>
          <w:szCs w:val="24"/>
        </w:rPr>
        <w:t>ová</w:t>
      </w:r>
      <w:r w:rsidR="00E01895" w:rsidRPr="00005D44">
        <w:rPr>
          <w:rFonts w:eastAsia="Times New Roman" w:cs="Calibri"/>
          <w:sz w:val="24"/>
          <w:szCs w:val="24"/>
        </w:rPr>
        <w:t xml:space="preserve"> </w:t>
      </w:r>
      <w:r w:rsidR="00E01895">
        <w:rPr>
          <w:rFonts w:eastAsia="Times New Roman" w:cs="Calibri"/>
          <w:sz w:val="24"/>
          <w:szCs w:val="24"/>
        </w:rPr>
        <w:t xml:space="preserve">rozeta </w:t>
      </w:r>
      <w:r w:rsidR="00E01895" w:rsidRPr="00005D44">
        <w:rPr>
          <w:rFonts w:eastAsia="Times New Roman" w:cs="Calibri"/>
          <w:sz w:val="24"/>
          <w:szCs w:val="24"/>
        </w:rPr>
        <w:t>s vykládáním z černého ořechu</w:t>
      </w:r>
      <w:r>
        <w:rPr>
          <w:rFonts w:eastAsia="Times New Roman" w:cs="Calibri"/>
          <w:sz w:val="24"/>
          <w:szCs w:val="24"/>
        </w:rPr>
        <w:t>, h</w:t>
      </w:r>
      <w:r w:rsidR="00E01895">
        <w:rPr>
          <w:rFonts w:eastAsia="Times New Roman" w:cs="Calibri"/>
          <w:sz w:val="24"/>
          <w:szCs w:val="24"/>
        </w:rPr>
        <w:t>matník kytary je doplněn o čelní a boční bodové poziční značky z bílé perleti, jež</w:t>
      </w:r>
      <w:r w:rsidR="009E61DC" w:rsidRPr="009E61DC">
        <w:rPr>
          <w:rFonts w:cs="Calibri"/>
          <w:sz w:val="24"/>
          <w:szCs w:val="24"/>
        </w:rPr>
        <w:t> </w:t>
      </w:r>
      <w:r w:rsidR="00C23ACA">
        <w:rPr>
          <w:rFonts w:eastAsia="Times New Roman" w:cs="Calibri"/>
          <w:sz w:val="24"/>
          <w:szCs w:val="24"/>
        </w:rPr>
        <w:t xml:space="preserve">zlepšují </w:t>
      </w:r>
      <w:r w:rsidR="00E01895">
        <w:rPr>
          <w:rFonts w:eastAsia="Times New Roman" w:cs="Calibri"/>
          <w:sz w:val="24"/>
          <w:szCs w:val="24"/>
        </w:rPr>
        <w:t xml:space="preserve">orientaci </w:t>
      </w:r>
      <w:r w:rsidR="00C23ACA">
        <w:rPr>
          <w:rFonts w:eastAsia="Times New Roman" w:cs="Calibri"/>
          <w:sz w:val="24"/>
          <w:szCs w:val="24"/>
        </w:rPr>
        <w:t xml:space="preserve">hráče </w:t>
      </w:r>
      <w:r>
        <w:rPr>
          <w:rFonts w:eastAsia="Times New Roman" w:cs="Calibri"/>
          <w:sz w:val="24"/>
          <w:szCs w:val="24"/>
        </w:rPr>
        <w:t>při hře</w:t>
      </w:r>
      <w:r w:rsidR="00E01895">
        <w:rPr>
          <w:rFonts w:eastAsia="Times New Roman" w:cs="Calibri"/>
          <w:sz w:val="24"/>
          <w:szCs w:val="24"/>
        </w:rPr>
        <w:t>.</w:t>
      </w:r>
    </w:p>
    <w:p w14:paraId="29932402" w14:textId="3F26D4A1" w:rsidR="00A01C3B" w:rsidRDefault="003A755C" w:rsidP="00A01C3B">
      <w:pPr>
        <w:spacing w:after="1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S</w:t>
      </w:r>
      <w:r w:rsidR="00BD134B" w:rsidRPr="00BD134B">
        <w:rPr>
          <w:rFonts w:eastAsia="Times New Roman" w:cs="Calibri"/>
          <w:sz w:val="24"/>
          <w:szCs w:val="24"/>
        </w:rPr>
        <w:t xml:space="preserve">peciální ultratenké lakování </w:t>
      </w:r>
      <w:r w:rsidR="00823C97">
        <w:rPr>
          <w:rFonts w:eastAsia="Times New Roman" w:cs="Calibri"/>
          <w:sz w:val="24"/>
          <w:szCs w:val="24"/>
        </w:rPr>
        <w:t xml:space="preserve">těla kytar </w:t>
      </w:r>
      <w:r w:rsidR="00BD134B" w:rsidRPr="00BD134B">
        <w:rPr>
          <w:rFonts w:eastAsia="Times New Roman" w:cs="Calibri"/>
          <w:sz w:val="24"/>
          <w:szCs w:val="24"/>
        </w:rPr>
        <w:t>s otevřenými póry (tzv. Open-</w:t>
      </w:r>
      <w:proofErr w:type="spellStart"/>
      <w:r w:rsidR="00BD134B" w:rsidRPr="00BD134B">
        <w:rPr>
          <w:rFonts w:eastAsia="Times New Roman" w:cs="Calibri"/>
          <w:sz w:val="24"/>
          <w:szCs w:val="24"/>
        </w:rPr>
        <w:t>Pore</w:t>
      </w:r>
      <w:proofErr w:type="spellEnd"/>
      <w:r w:rsidR="00BD134B" w:rsidRPr="00BD134B">
        <w:rPr>
          <w:rFonts w:eastAsia="Times New Roman" w:cs="Calibri"/>
          <w:sz w:val="24"/>
          <w:szCs w:val="24"/>
        </w:rPr>
        <w:t xml:space="preserve"> </w:t>
      </w:r>
      <w:proofErr w:type="spellStart"/>
      <w:r w:rsidR="00BD134B" w:rsidRPr="00BD134B">
        <w:rPr>
          <w:rFonts w:eastAsia="Times New Roman" w:cs="Calibri"/>
          <w:sz w:val="24"/>
          <w:szCs w:val="24"/>
        </w:rPr>
        <w:t>Finish</w:t>
      </w:r>
      <w:proofErr w:type="spellEnd"/>
      <w:r w:rsidR="00BD134B" w:rsidRPr="00BD134B">
        <w:rPr>
          <w:rFonts w:eastAsia="Times New Roman" w:cs="Calibri"/>
          <w:sz w:val="24"/>
          <w:szCs w:val="24"/>
        </w:rPr>
        <w:t xml:space="preserve">) </w:t>
      </w:r>
      <w:r w:rsidR="00BD134B" w:rsidRPr="00005D44">
        <w:rPr>
          <w:rFonts w:eastAsia="Times New Roman" w:cs="Calibri"/>
          <w:sz w:val="24"/>
          <w:szCs w:val="24"/>
        </w:rPr>
        <w:t xml:space="preserve">podporuje přirozené zvukové </w:t>
      </w:r>
      <w:r>
        <w:rPr>
          <w:rFonts w:eastAsia="Times New Roman" w:cs="Calibri"/>
          <w:sz w:val="24"/>
          <w:szCs w:val="24"/>
        </w:rPr>
        <w:t xml:space="preserve">a vizuální </w:t>
      </w:r>
      <w:r w:rsidR="00BD134B" w:rsidRPr="00005D44">
        <w:rPr>
          <w:rFonts w:eastAsia="Times New Roman" w:cs="Calibri"/>
          <w:sz w:val="24"/>
          <w:szCs w:val="24"/>
        </w:rPr>
        <w:t>charakteristiky použitého dřeva</w:t>
      </w:r>
      <w:r w:rsidR="00BD134B">
        <w:rPr>
          <w:rFonts w:eastAsia="Times New Roman" w:cs="Calibri"/>
          <w:sz w:val="24"/>
          <w:szCs w:val="24"/>
        </w:rPr>
        <w:t xml:space="preserve"> a zároveň </w:t>
      </w:r>
      <w:r w:rsidR="00BD134B" w:rsidRPr="00005D44">
        <w:rPr>
          <w:rFonts w:eastAsia="Times New Roman" w:cs="Calibri"/>
          <w:sz w:val="24"/>
          <w:szCs w:val="24"/>
        </w:rPr>
        <w:t>poskytuje vynikající úroveň povrchové ochrany</w:t>
      </w:r>
      <w:r w:rsidR="00BD134B">
        <w:rPr>
          <w:rFonts w:eastAsia="Times New Roman" w:cs="Calibri"/>
          <w:sz w:val="24"/>
          <w:szCs w:val="24"/>
        </w:rPr>
        <w:t>. V případě modelu Furch Blue Plus SA je</w:t>
      </w:r>
      <w:r w:rsidR="009E61DC" w:rsidRPr="009E61DC">
        <w:rPr>
          <w:rFonts w:cs="Calibri"/>
          <w:sz w:val="24"/>
          <w:szCs w:val="24"/>
        </w:rPr>
        <w:t> </w:t>
      </w:r>
      <w:r w:rsidR="00BD134B">
        <w:rPr>
          <w:rFonts w:eastAsia="Times New Roman" w:cs="Calibri"/>
          <w:sz w:val="24"/>
          <w:szCs w:val="24"/>
        </w:rPr>
        <w:t xml:space="preserve">přední rezonanční deska </w:t>
      </w:r>
      <w:r w:rsidR="00A01C3B">
        <w:rPr>
          <w:rFonts w:eastAsia="Times New Roman" w:cs="Calibri"/>
          <w:sz w:val="24"/>
          <w:szCs w:val="24"/>
        </w:rPr>
        <w:t xml:space="preserve">opatřena </w:t>
      </w:r>
      <w:r w:rsidR="00A01C3B" w:rsidRPr="00A01C3B">
        <w:rPr>
          <w:rFonts w:eastAsia="Times New Roman" w:cs="Calibri"/>
          <w:sz w:val="24"/>
          <w:szCs w:val="24"/>
        </w:rPr>
        <w:t>povrchov</w:t>
      </w:r>
      <w:r w:rsidR="00A01C3B">
        <w:rPr>
          <w:rFonts w:eastAsia="Times New Roman" w:cs="Calibri"/>
          <w:sz w:val="24"/>
          <w:szCs w:val="24"/>
        </w:rPr>
        <w:t>ou</w:t>
      </w:r>
      <w:r w:rsidR="00A01C3B" w:rsidRPr="00A01C3B">
        <w:rPr>
          <w:rFonts w:eastAsia="Times New Roman" w:cs="Calibri"/>
          <w:sz w:val="24"/>
          <w:szCs w:val="24"/>
        </w:rPr>
        <w:t xml:space="preserve"> úprav</w:t>
      </w:r>
      <w:r w:rsidR="00A01C3B">
        <w:rPr>
          <w:rFonts w:eastAsia="Times New Roman" w:cs="Calibri"/>
          <w:sz w:val="24"/>
          <w:szCs w:val="24"/>
        </w:rPr>
        <w:t>ou</w:t>
      </w:r>
      <w:r w:rsidR="00A01C3B" w:rsidRPr="00A01C3B">
        <w:rPr>
          <w:rFonts w:eastAsia="Times New Roman" w:cs="Calibri"/>
          <w:sz w:val="24"/>
          <w:szCs w:val="24"/>
        </w:rPr>
        <w:t xml:space="preserve"> </w:t>
      </w:r>
      <w:proofErr w:type="spellStart"/>
      <w:r w:rsidR="00A01C3B" w:rsidRPr="00A01C3B">
        <w:rPr>
          <w:rFonts w:eastAsia="Times New Roman" w:cs="Calibri"/>
          <w:sz w:val="24"/>
          <w:szCs w:val="24"/>
        </w:rPr>
        <w:t>High-Gloss</w:t>
      </w:r>
      <w:proofErr w:type="spellEnd"/>
      <w:r w:rsidR="00A01C3B" w:rsidRPr="00A01C3B">
        <w:rPr>
          <w:rFonts w:eastAsia="Times New Roman" w:cs="Calibri"/>
          <w:sz w:val="24"/>
          <w:szCs w:val="24"/>
        </w:rPr>
        <w:t xml:space="preserve"> </w:t>
      </w:r>
      <w:proofErr w:type="spellStart"/>
      <w:r w:rsidR="00A01C3B" w:rsidRPr="00A01C3B">
        <w:rPr>
          <w:rFonts w:eastAsia="Times New Roman" w:cs="Calibri"/>
          <w:sz w:val="24"/>
          <w:szCs w:val="24"/>
        </w:rPr>
        <w:t>Finish</w:t>
      </w:r>
      <w:proofErr w:type="spellEnd"/>
      <w:r w:rsidR="00A01C3B" w:rsidRPr="00A01C3B">
        <w:rPr>
          <w:rFonts w:eastAsia="Times New Roman" w:cs="Calibri"/>
          <w:sz w:val="24"/>
          <w:szCs w:val="24"/>
        </w:rPr>
        <w:t xml:space="preserve"> v podobě </w:t>
      </w:r>
      <w:proofErr w:type="spellStart"/>
      <w:r w:rsidR="00A01C3B" w:rsidRPr="00A01C3B">
        <w:rPr>
          <w:rFonts w:eastAsia="Times New Roman" w:cs="Calibri"/>
          <w:sz w:val="24"/>
          <w:szCs w:val="24"/>
        </w:rPr>
        <w:t>supertenké</w:t>
      </w:r>
      <w:proofErr w:type="spellEnd"/>
      <w:r w:rsidR="00A01C3B" w:rsidRPr="00A01C3B">
        <w:rPr>
          <w:rFonts w:eastAsia="Times New Roman" w:cs="Calibri"/>
          <w:sz w:val="24"/>
          <w:szCs w:val="24"/>
        </w:rPr>
        <w:t xml:space="preserve"> 160µm konzistentní vrstvy UV laku s vysokým leskem, jenž maximalizuje rezonanční vlastnosti nástroje a zároveň mu poskytuje nejvyšší možnou ochranu.</w:t>
      </w:r>
    </w:p>
    <w:p w14:paraId="66C5B39E" w14:textId="4988A6E3" w:rsidR="00C23ACA" w:rsidRDefault="00A01C3B" w:rsidP="00C23ACA">
      <w:pPr>
        <w:spacing w:after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Nové modely </w:t>
      </w:r>
      <w:r w:rsidRPr="00CB453B">
        <w:rPr>
          <w:rFonts w:eastAsia="Times New Roman" w:cs="Calibri"/>
          <w:sz w:val="24"/>
          <w:szCs w:val="24"/>
        </w:rPr>
        <w:t>Furch Blue SA a Furch Blue Plus SA</w:t>
      </w:r>
      <w:r>
        <w:rPr>
          <w:rFonts w:eastAsia="Times New Roman" w:cs="Calibri"/>
          <w:sz w:val="24"/>
          <w:szCs w:val="24"/>
        </w:rPr>
        <w:t xml:space="preserve"> jsou již k dostání u všech autorizovaných prodejců značky Furch.</w:t>
      </w:r>
    </w:p>
    <w:p w14:paraId="42145FC6" w14:textId="77777777" w:rsidR="002F442C" w:rsidRPr="00F26CA1" w:rsidRDefault="002F442C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 xml:space="preserve">Společnost Furch Guitars (Furch) byla založena v roce 1981 a postupně se vypracovala mezi nejvýznamnější světové výrobce celodřevěných akustických kytar a bas. Výrobní areál i sídlo společnosti </w:t>
      </w:r>
      <w:r w:rsidRPr="00BB2016">
        <w:rPr>
          <w:rFonts w:cs="Calibri"/>
          <w:sz w:val="20"/>
          <w:szCs w:val="20"/>
        </w:rPr>
        <w:lastRenderedPageBreak/>
        <w:t>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2F442C">
      <w:headerReference w:type="even" r:id="rId10"/>
      <w:headerReference w:type="default" r:id="rId11"/>
      <w:footerReference w:type="default" r:id="rId12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9FE9D" w14:textId="77777777" w:rsidR="00527BEC" w:rsidRDefault="00527BEC" w:rsidP="000A2293">
      <w:pPr>
        <w:spacing w:after="0" w:line="240" w:lineRule="auto"/>
      </w:pPr>
      <w:r>
        <w:separator/>
      </w:r>
    </w:p>
  </w:endnote>
  <w:endnote w:type="continuationSeparator" w:id="0">
    <w:p w14:paraId="10E26146" w14:textId="77777777" w:rsidR="00527BEC" w:rsidRDefault="00527BEC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1816E139" w:rsidR="006372D9" w:rsidRDefault="00AB67F8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20602595">
              <wp:simplePos x="0" y="0"/>
              <wp:positionH relativeFrom="column">
                <wp:posOffset>-4339907</wp:posOffset>
              </wp:positionH>
              <wp:positionV relativeFrom="paragraph">
                <wp:posOffset>-3972877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5ACC363" w14:textId="77777777" w:rsidR="00AB67F8" w:rsidRPr="00AB67F8" w:rsidRDefault="00AB67F8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41.7pt;margin-top:-312.8pt;width:559.25pt;height:65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" filled="f" stroked="f">
              <o:lock v:ext="edit" shapetype="t"/>
              <v:textbox>
                <w:txbxContent>
                  <w:p w14:paraId="75ACC363" w14:textId="77777777" w:rsidR="00AB67F8" w:rsidRPr="00AB67F8" w:rsidRDefault="00AB67F8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57C043E3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tel.: +420 519 417 285 • e-mail: </w:t>
    </w:r>
    <w:hyperlink r:id="rId2" w:history="1">
      <w:r w:rsidR="00FB793C"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932F8" w14:textId="77777777" w:rsidR="00527BEC" w:rsidRDefault="00527BEC" w:rsidP="000A2293">
      <w:pPr>
        <w:spacing w:after="0" w:line="240" w:lineRule="auto"/>
      </w:pPr>
      <w:r>
        <w:separator/>
      </w:r>
    </w:p>
  </w:footnote>
  <w:footnote w:type="continuationSeparator" w:id="0">
    <w:p w14:paraId="43870F44" w14:textId="77777777" w:rsidR="00527BEC" w:rsidRDefault="00527BEC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5B0F"/>
    <w:rsid w:val="00005D44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62D4"/>
    <w:rsid w:val="00076AC0"/>
    <w:rsid w:val="00076AC5"/>
    <w:rsid w:val="00077CEC"/>
    <w:rsid w:val="00080B96"/>
    <w:rsid w:val="00082652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411D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0EAB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17EAA"/>
    <w:rsid w:val="002208D0"/>
    <w:rsid w:val="00221788"/>
    <w:rsid w:val="0022244F"/>
    <w:rsid w:val="002239D3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46FF5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971C7"/>
    <w:rsid w:val="002A1EC7"/>
    <w:rsid w:val="002A2262"/>
    <w:rsid w:val="002A4933"/>
    <w:rsid w:val="002A5B5A"/>
    <w:rsid w:val="002A64CD"/>
    <w:rsid w:val="002A75A8"/>
    <w:rsid w:val="002B1230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C7DD3"/>
    <w:rsid w:val="002D0395"/>
    <w:rsid w:val="002D11AD"/>
    <w:rsid w:val="002D20CB"/>
    <w:rsid w:val="002D2664"/>
    <w:rsid w:val="002D3116"/>
    <w:rsid w:val="002D4417"/>
    <w:rsid w:val="002D47AC"/>
    <w:rsid w:val="002D5DAC"/>
    <w:rsid w:val="002D7F2F"/>
    <w:rsid w:val="002E0EBB"/>
    <w:rsid w:val="002E2D2A"/>
    <w:rsid w:val="002E2EB9"/>
    <w:rsid w:val="002E2F9D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79"/>
    <w:rsid w:val="00306049"/>
    <w:rsid w:val="00306A9F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3F2C"/>
    <w:rsid w:val="00395017"/>
    <w:rsid w:val="00395DD6"/>
    <w:rsid w:val="00397FAD"/>
    <w:rsid w:val="003A399D"/>
    <w:rsid w:val="003A54C4"/>
    <w:rsid w:val="003A5959"/>
    <w:rsid w:val="003A755C"/>
    <w:rsid w:val="003B0954"/>
    <w:rsid w:val="003B12E3"/>
    <w:rsid w:val="003B1D41"/>
    <w:rsid w:val="003B36F3"/>
    <w:rsid w:val="003B4209"/>
    <w:rsid w:val="003B51CF"/>
    <w:rsid w:val="003B563C"/>
    <w:rsid w:val="003B694B"/>
    <w:rsid w:val="003B6CCB"/>
    <w:rsid w:val="003B72EF"/>
    <w:rsid w:val="003C0AA5"/>
    <w:rsid w:val="003C19B3"/>
    <w:rsid w:val="003C2380"/>
    <w:rsid w:val="003C4141"/>
    <w:rsid w:val="003C460A"/>
    <w:rsid w:val="003C5617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4E69"/>
    <w:rsid w:val="003E512A"/>
    <w:rsid w:val="003E6E97"/>
    <w:rsid w:val="003F13EC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47B6"/>
    <w:rsid w:val="004859C2"/>
    <w:rsid w:val="00486550"/>
    <w:rsid w:val="00486CBE"/>
    <w:rsid w:val="004878A8"/>
    <w:rsid w:val="004910A1"/>
    <w:rsid w:val="00496D2F"/>
    <w:rsid w:val="00497CC9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27BEC"/>
    <w:rsid w:val="005303C8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09B5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48C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D795D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3C97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1DC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1C3B"/>
    <w:rsid w:val="00A02797"/>
    <w:rsid w:val="00A027A7"/>
    <w:rsid w:val="00A02BD0"/>
    <w:rsid w:val="00A02D3A"/>
    <w:rsid w:val="00A04826"/>
    <w:rsid w:val="00A05664"/>
    <w:rsid w:val="00A108EF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6951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B3F"/>
    <w:rsid w:val="00B62F9E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103E"/>
    <w:rsid w:val="00B864DC"/>
    <w:rsid w:val="00B902F6"/>
    <w:rsid w:val="00B90716"/>
    <w:rsid w:val="00B91351"/>
    <w:rsid w:val="00B91954"/>
    <w:rsid w:val="00B91F0B"/>
    <w:rsid w:val="00B92456"/>
    <w:rsid w:val="00B9368E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11B1"/>
    <w:rsid w:val="00BD134B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3ACA"/>
    <w:rsid w:val="00C2442E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0DC4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5C9F"/>
    <w:rsid w:val="00CA6605"/>
    <w:rsid w:val="00CA7765"/>
    <w:rsid w:val="00CA7912"/>
    <w:rsid w:val="00CB0DDB"/>
    <w:rsid w:val="00CB0F7F"/>
    <w:rsid w:val="00CB21CA"/>
    <w:rsid w:val="00CB34D6"/>
    <w:rsid w:val="00CB453B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A7D"/>
    <w:rsid w:val="00DA1D1F"/>
    <w:rsid w:val="00DA2F6A"/>
    <w:rsid w:val="00DA3D29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1AA"/>
    <w:rsid w:val="00DF58CB"/>
    <w:rsid w:val="00DF6FFE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F2E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200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F4BD7BD-5E5D-43AD-A97F-E4EEDA53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25</cp:revision>
  <cp:lastPrinted>2018-12-20T10:44:00Z</cp:lastPrinted>
  <dcterms:created xsi:type="dcterms:W3CDTF">2019-03-06T08:30:00Z</dcterms:created>
  <dcterms:modified xsi:type="dcterms:W3CDTF">2019-04-03T09:54:00Z</dcterms:modified>
</cp:coreProperties>
</file>