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b w:val="1"/>
          <w:color w:val="808080"/>
          <w:sz w:val="36"/>
          <w:szCs w:val="36"/>
          <w:rtl w:val="0"/>
        </w:rPr>
        <w:t xml:space="preserve">Furch Guitars has created a special limited edition acoustic guitar for its existing players</w:t>
      </w:r>
      <w:r w:rsidDel="00000000" w:rsidR="00000000" w:rsidRPr="00000000">
        <w:rPr>
          <w:rtl w:val="0"/>
        </w:rPr>
      </w:r>
    </w:p>
    <w:p w:rsidR="00000000" w:rsidDel="00000000" w:rsidP="00000000" w:rsidRDefault="00000000" w:rsidRPr="00000000" w14:paraId="00000002">
      <w:pPr>
        <w:spacing w:after="0" w:befor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Velke Nemcice, Czech Republic, </w:t>
      </w:r>
      <w:r w:rsidDel="00000000" w:rsidR="00000000" w:rsidRPr="00000000">
        <w:rPr>
          <w:b w:val="1"/>
          <w:sz w:val="24"/>
          <w:szCs w:val="24"/>
          <w:rtl w:val="0"/>
        </w:rPr>
        <w:t xml:space="preserve">September</w:t>
      </w: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27</w:t>
      </w:r>
      <w:r w:rsidDel="00000000" w:rsidR="00000000" w:rsidRPr="00000000">
        <w:rPr>
          <w:rFonts w:ascii="Calibri" w:cs="Calibri" w:eastAsia="Calibri" w:hAnsi="Calibri"/>
          <w:b w:val="1"/>
          <w:sz w:val="24"/>
          <w:szCs w:val="24"/>
          <w:vertAlign w:val="superscript"/>
          <w:rtl w:val="0"/>
        </w:rPr>
        <w:t xml:space="preserve">th</w:t>
      </w:r>
      <w:r w:rsidDel="00000000" w:rsidR="00000000" w:rsidRPr="00000000">
        <w:rPr>
          <w:rFonts w:ascii="Calibri" w:cs="Calibri" w:eastAsia="Calibri" w:hAnsi="Calibri"/>
          <w:b w:val="1"/>
          <w:sz w:val="24"/>
          <w:szCs w:val="24"/>
          <w:rtl w:val="0"/>
        </w:rPr>
        <w:t xml:space="preserve">, 2021 - Furch Guitars (</w:t>
      </w:r>
      <w:hyperlink r:id="rId7">
        <w:r w:rsidDel="00000000" w:rsidR="00000000" w:rsidRPr="00000000">
          <w:rPr>
            <w:rFonts w:ascii="Calibri" w:cs="Calibri" w:eastAsia="Calibri" w:hAnsi="Calibri"/>
            <w:b w:val="1"/>
            <w:color w:val="808080"/>
            <w:sz w:val="24"/>
            <w:szCs w:val="24"/>
            <w:u w:val="single"/>
            <w:rtl w:val="0"/>
          </w:rPr>
          <w:t xml:space="preserve">Furch</w:t>
        </w:r>
      </w:hyperlink>
      <w:r w:rsidDel="00000000" w:rsidR="00000000" w:rsidRPr="00000000">
        <w:rPr>
          <w:rFonts w:ascii="Calibri" w:cs="Calibri" w:eastAsia="Calibri" w:hAnsi="Calibri"/>
          <w:b w:val="1"/>
          <w:sz w:val="24"/>
          <w:szCs w:val="24"/>
          <w:rtl w:val="0"/>
        </w:rPr>
        <w:t xml:space="preserve">), one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of</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the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world's leading manufacturers of premium-quality acoustic guitars, </w:t>
      </w:r>
      <w:r w:rsidDel="00000000" w:rsidR="00000000" w:rsidRPr="00000000">
        <w:rPr>
          <w:b w:val="1"/>
          <w:sz w:val="24"/>
          <w:szCs w:val="24"/>
          <w:rtl w:val="0"/>
        </w:rPr>
        <w:t xml:space="preserve">has</w:t>
      </w:r>
      <w:r w:rsidDel="00000000" w:rsidR="00000000" w:rsidRPr="00000000">
        <w:rPr>
          <w:sz w:val="24"/>
          <w:szCs w:val="24"/>
          <w:rtl w:val="0"/>
        </w:rPr>
        <w:t xml:space="preserve"> </w:t>
      </w:r>
      <w:r w:rsidDel="00000000" w:rsidR="00000000" w:rsidRPr="00000000">
        <w:rPr>
          <w:b w:val="1"/>
          <w:sz w:val="24"/>
          <w:szCs w:val="24"/>
          <w:rtl w:val="0"/>
        </w:rPr>
        <w:t xml:space="preserve">created a special limited edition acoustic guitar on the occasion of its fortieth anniversary, which coincides with its hundred thousandth Furch guitar. This latest creation is available exclusively to existing owners of this instrument brand.</w:t>
      </w:r>
      <w:r w:rsidDel="00000000" w:rsidR="00000000" w:rsidRPr="00000000">
        <w:rPr>
          <w:rtl w:val="0"/>
        </w:rPr>
      </w:r>
    </w:p>
    <w:p w:rsidR="00000000" w:rsidDel="00000000" w:rsidP="00000000" w:rsidRDefault="00000000" w:rsidRPr="00000000" w14:paraId="00000003">
      <w:pPr>
        <w:spacing w:after="0" w:before="24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September of this year marks exactly forty years since Frantisek Furch completed his first guitar. Although it was his first attempt, the instrument aroused a wave of interest among musicians and thus became the cornerstone of Furch Guitars. As part of the celebration, the company has prepared a special limited edition of forty premium acoustic guitars in the Grand Auditorium cutaway, which offers players a combination of the best Furch has to offer.</w:t>
      </w:r>
      <w:r w:rsidDel="00000000" w:rsidR="00000000" w:rsidRPr="00000000">
        <w:rPr>
          <w:rtl w:val="0"/>
        </w:rPr>
      </w:r>
    </w:p>
    <w:p w:rsidR="00000000" w:rsidDel="00000000" w:rsidP="00000000" w:rsidRDefault="00000000" w:rsidRPr="00000000" w14:paraId="00000004">
      <w:pPr>
        <w:spacing w:after="0" w:before="120" w:line="240" w:lineRule="auto"/>
        <w:jc w:val="both"/>
        <w:rPr>
          <w:rFonts w:ascii="Calibri" w:cs="Calibri" w:eastAsia="Calibri" w:hAnsi="Calibri"/>
          <w:sz w:val="24"/>
          <w:szCs w:val="24"/>
        </w:rPr>
      </w:pPr>
      <w:r w:rsidDel="00000000" w:rsidR="00000000" w:rsidRPr="00000000">
        <w:rPr>
          <w:sz w:val="24"/>
          <w:szCs w:val="24"/>
          <w:rtl w:val="0"/>
        </w:rPr>
        <w:t xml:space="preserve">This jubilee edition also includes a guitar with the magic serial number 100,000, which Furch is going to exhibit in its showroom in Velke Nemcice. The remaining 39 pieces will be for sale and only existing Furch guitar owners will be able to buy them. The company would like to thank them for their loyalty</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005">
      <w:pPr>
        <w:spacing w:after="0" w:before="120" w:lineRule="auto"/>
        <w:jc w:val="both"/>
        <w:rPr>
          <w:rFonts w:ascii="Calibri" w:cs="Calibri" w:eastAsia="Calibri" w:hAnsi="Calibri"/>
          <w:b w:val="1"/>
          <w:sz w:val="24"/>
          <w:szCs w:val="24"/>
        </w:rPr>
      </w:pPr>
      <w:r w:rsidDel="00000000" w:rsidR="00000000" w:rsidRPr="00000000">
        <w:rPr>
          <w:b w:val="1"/>
          <w:sz w:val="24"/>
          <w:szCs w:val="24"/>
          <w:rtl w:val="0"/>
        </w:rPr>
        <w:t xml:space="preserve">Edition Forty Gc-LX: a guitar with a touch of history</w:t>
      </w:r>
      <w:r w:rsidDel="00000000" w:rsidR="00000000" w:rsidRPr="00000000">
        <w:rPr>
          <w:rtl w:val="0"/>
        </w:rPr>
      </w:r>
    </w:p>
    <w:p w:rsidR="00000000" w:rsidDel="00000000" w:rsidP="00000000" w:rsidRDefault="00000000" w:rsidRPr="00000000" w14:paraId="00000006">
      <w:pPr>
        <w:spacing w:after="120" w:before="12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The Edition Forty Gc-LX features an Alpine spruce soundboard. The back and sides come from an old ash tree which grew in the courtyard of the original Furch factory, which had to be felled a few years ago during renovation of the area. The best material for guitar sets were selected and, after years of natural drying, were used in this anniversary model.</w:t>
      </w:r>
      <w:r w:rsidDel="00000000" w:rsidR="00000000" w:rsidRPr="00000000">
        <w:rPr>
          <w:rtl w:val="0"/>
        </w:rPr>
      </w:r>
    </w:p>
    <w:p w:rsidR="00000000" w:rsidDel="00000000" w:rsidP="00000000" w:rsidRDefault="00000000" w:rsidRPr="00000000" w14:paraId="00000007">
      <w:pPr>
        <w:spacing w:after="120" w:before="12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Both woods are characterized by their clear brilliant sound, which further highlights the special voicing process. During this process the physical properties of each individual board are measured and their thickness is subsequently adjusted to the required values. The high-gloss UV finish complemented by a golden sunburst also has a very positive effect on the overall acoustics of the instrument.</w:t>
      </w:r>
      <w:r w:rsidDel="00000000" w:rsidR="00000000" w:rsidRPr="00000000">
        <w:rPr>
          <w:rtl w:val="0"/>
        </w:rPr>
      </w:r>
    </w:p>
    <w:p w:rsidR="00000000" w:rsidDel="00000000" w:rsidP="00000000" w:rsidRDefault="00000000" w:rsidRPr="00000000" w14:paraId="00000008">
      <w:pPr>
        <w:spacing w:after="120" w:before="12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The front and back of the guitar include the popular Bevel Duo ergonomic feature made from Indian rosewood, which provides players with maximum comfort while playing and simultaneously serves to underscore the outstanding appearance of the instrument. The individual bevels are decorated with a “Forty” pearl inlay and the limited edition identification number.</w:t>
      </w:r>
      <w:r w:rsidDel="00000000" w:rsidR="00000000" w:rsidRPr="00000000">
        <w:rPr>
          <w:rtl w:val="0"/>
        </w:rPr>
      </w:r>
    </w:p>
    <w:p w:rsidR="00000000" w:rsidDel="00000000" w:rsidP="00000000" w:rsidRDefault="00000000" w:rsidRPr="00000000" w14:paraId="00000009">
      <w:pPr>
        <w:spacing w:after="120" w:before="12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 addition to the bevels, the non-traditional design elements of the Edition Forty Gc-LX also include the fingerboard and headstock overlay from striking orange cocobolo and black ebony. At first glance, their juxtaposition is captivating in its unique contrast. Furch also used the same wood for the two-piece bridge. The overall attractiveness of the instrument is further emphasized by the premium rosette and binding on the body, head and fingerboard made of Indian rosewood. The guitar fingerboard is complemented by exclusive linear side position markers made from white mother-of-pearl.</w:t>
      </w:r>
      <w:r w:rsidDel="00000000" w:rsidR="00000000" w:rsidRPr="00000000">
        <w:rPr>
          <w:rtl w:val="0"/>
        </w:rPr>
      </w:r>
    </w:p>
    <w:p w:rsidR="00000000" w:rsidDel="00000000" w:rsidP="00000000" w:rsidRDefault="00000000" w:rsidRPr="00000000" w14:paraId="0000000A">
      <w:pPr>
        <w:spacing w:after="0" w:before="120" w:lineRule="auto"/>
        <w:jc w:val="both"/>
        <w:rPr>
          <w:sz w:val="24"/>
          <w:szCs w:val="24"/>
        </w:rPr>
      </w:pPr>
      <w:r w:rsidDel="00000000" w:rsidR="00000000" w:rsidRPr="00000000">
        <w:rPr>
          <w:sz w:val="24"/>
          <w:szCs w:val="24"/>
          <w:rtl w:val="0"/>
        </w:rPr>
        <w:t xml:space="preserve">Precise tuning of the instrument is ensured by Gotoh 510 machine heads in silver patina with ebony buttons and a fine ration gearing of 1:21. The guitar also comes standard with a premium Hiscox case.</w:t>
      </w:r>
    </w:p>
    <w:p w:rsidR="00000000" w:rsidDel="00000000" w:rsidP="00000000" w:rsidRDefault="00000000" w:rsidRPr="00000000" w14:paraId="0000000B">
      <w:pPr>
        <w:spacing w:after="120" w:before="120" w:line="240" w:lineRule="auto"/>
        <w:jc w:val="both"/>
        <w:rPr>
          <w:sz w:val="24"/>
          <w:szCs w:val="24"/>
        </w:rPr>
      </w:pPr>
      <w:r w:rsidDel="00000000" w:rsidR="00000000" w:rsidRPr="00000000">
        <w:rPr>
          <w:b w:val="1"/>
          <w:sz w:val="24"/>
          <w:szCs w:val="24"/>
          <w:rtl w:val="0"/>
        </w:rPr>
        <w:t xml:space="preserve">Designed exclusively for true fans</w:t>
      </w:r>
      <w:r w:rsidDel="00000000" w:rsidR="00000000" w:rsidRPr="00000000">
        <w:rPr>
          <w:rtl w:val="0"/>
        </w:rPr>
      </w:r>
    </w:p>
    <w:p w:rsidR="00000000" w:rsidDel="00000000" w:rsidP="00000000" w:rsidRDefault="00000000" w:rsidRPr="00000000" w14:paraId="0000000C">
      <w:pPr>
        <w:spacing w:after="20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The new Edition Forty Gc-LX is available from all authorized Furch dealers. However, it can only be purchased by current owners of Furch instruments, who, together with the seller, fill out a request for a limited edition guitar. Furch Guitars reserves the right to approve as seen fit.</w:t>
      </w:r>
      <w:r w:rsidDel="00000000" w:rsidR="00000000" w:rsidRPr="00000000">
        <w:rPr>
          <w:rtl w:val="0"/>
        </w:rPr>
      </w:r>
    </w:p>
    <w:p w:rsidR="00000000" w:rsidDel="00000000" w:rsidP="00000000" w:rsidRDefault="00000000" w:rsidRPr="00000000" w14:paraId="0000000D">
      <w:pPr>
        <w:spacing w:after="0" w:before="120" w:lineRule="auto"/>
        <w:jc w:val="both"/>
        <w:rPr>
          <w:sz w:val="24"/>
          <w:szCs w:val="24"/>
        </w:rPr>
      </w:pPr>
      <w:r w:rsidDel="00000000" w:rsidR="00000000" w:rsidRPr="00000000">
        <w:rPr>
          <w:i w:val="1"/>
          <w:sz w:val="24"/>
          <w:szCs w:val="24"/>
          <w:highlight w:val="white"/>
          <w:rtl w:val="0"/>
        </w:rPr>
        <w:t xml:space="preserve">“This year’s limited model is truly exceptional for us. The significance of the date has also been reflected in the material from which it is made. For this reason, we will strive to get each of these 39 guitars into the hands of our true fans. We can achieve this by keeping the final decision on each sale with us”</w:t>
      </w:r>
      <w:r w:rsidDel="00000000" w:rsidR="00000000" w:rsidRPr="00000000">
        <w:rPr>
          <w:rtl w:val="0"/>
        </w:rPr>
        <w:t xml:space="preserve"> </w:t>
      </w:r>
      <w:r w:rsidDel="00000000" w:rsidR="00000000" w:rsidRPr="00000000">
        <w:rPr>
          <w:sz w:val="24"/>
          <w:szCs w:val="24"/>
          <w:highlight w:val="white"/>
          <w:rtl w:val="0"/>
        </w:rPr>
        <w:t xml:space="preserve">says Petr Furch, CEO of Furch Guitars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E">
      <w:pPr>
        <w:spacing w:after="0" w:before="360" w:lineRule="auto"/>
        <w:jc w:val="both"/>
        <w:rPr>
          <w:rFonts w:ascii="Calibri" w:cs="Calibri" w:eastAsia="Calibri" w:hAnsi="Calibri"/>
          <w:sz w:val="24"/>
          <w:szCs w:val="24"/>
        </w:rPr>
      </w:pPr>
      <w:r w:rsidDel="00000000" w:rsidR="00000000" w:rsidRPr="00000000">
        <w:rPr>
          <w:b w:val="1"/>
          <w:sz w:val="20"/>
          <w:szCs w:val="20"/>
          <w:rtl w:val="0"/>
        </w:rPr>
        <w:t xml:space="preserve">About Furch Guitars</w:t>
      </w:r>
      <w:r w:rsidDel="00000000" w:rsidR="00000000" w:rsidRPr="00000000">
        <w:rPr>
          <w:rtl w:val="0"/>
        </w:rPr>
      </w:r>
    </w:p>
    <w:p w:rsidR="00000000" w:rsidDel="00000000" w:rsidP="00000000" w:rsidRDefault="00000000" w:rsidRPr="00000000" w14:paraId="0000000F">
      <w:pPr>
        <w:spacing w:after="0" w:before="120" w:line="240" w:lineRule="auto"/>
        <w:jc w:val="both"/>
        <w:rPr>
          <w:sz w:val="20"/>
          <w:szCs w:val="20"/>
        </w:rPr>
      </w:pPr>
      <w:r w:rsidDel="00000000" w:rsidR="00000000" w:rsidRPr="00000000">
        <w:rPr>
          <w:sz w:val="20"/>
          <w:szCs w:val="20"/>
          <w:rtl w:val="0"/>
        </w:rPr>
        <w:t xml:space="preserve">Founded in 1981, Furch Guitars (Furch) has worked its way up to become one of the world's leading manufacturers of all-solid-wood acoustic guitars and acoustic bass guitars. The company's production complex and head office are located in Velke Nemcice near Brno, Czech Republic. Furch instruments combine the company's extensive know-how in building handmade guitars with state-of-the-art technologies, production processes, and proprietary innovations. Thanks to that, the company is able to bring to the market premium-quality musical instruments with outstanding acoustic properties and excellent design parameters. Covered by a three-year warranty, Furch guitars are sold in 32 countries on five continents. Furch employs over 60 luthiers and craftsmen and makes in excess of 8,000 instruments annually. Furch guitars are the preferred choice of such artists as Al di Meola, Suzanne Vega, Per Gessle, Glen Hansard, and Calum Graham. For additional information, visit </w:t>
      </w:r>
      <w:hyperlink r:id="rId8">
        <w:r w:rsidDel="00000000" w:rsidR="00000000" w:rsidRPr="00000000">
          <w:rPr>
            <w:color w:val="808080"/>
            <w:sz w:val="20"/>
            <w:szCs w:val="20"/>
            <w:u w:val="single"/>
            <w:rtl w:val="0"/>
          </w:rPr>
          <w:t xml:space="preserve">www.furchguitars.com</w:t>
        </w:r>
      </w:hyperlink>
      <w:r w:rsidDel="00000000" w:rsidR="00000000" w:rsidRPr="00000000">
        <w:rPr>
          <w:sz w:val="20"/>
          <w:szCs w:val="20"/>
          <w:rtl w:val="0"/>
        </w:rPr>
        <w:t xml:space="preserve">.</w:t>
      </w:r>
    </w:p>
    <w:p w:rsidR="00000000" w:rsidDel="00000000" w:rsidP="00000000" w:rsidRDefault="00000000" w:rsidRPr="00000000" w14:paraId="00000010">
      <w:pPr>
        <w:spacing w:after="240" w:before="240" w:line="240" w:lineRule="auto"/>
        <w:jc w:val="center"/>
        <w:rPr>
          <w:sz w:val="20"/>
          <w:szCs w:val="20"/>
        </w:rPr>
      </w:pPr>
      <w:r w:rsidDel="00000000" w:rsidR="00000000" w:rsidRPr="00000000">
        <w:rPr>
          <w:sz w:val="20"/>
          <w:szCs w:val="20"/>
          <w:rtl w:val="0"/>
        </w:rPr>
        <w:t xml:space="preserve">• • •</w:t>
      </w:r>
    </w:p>
    <w:p w:rsidR="00000000" w:rsidDel="00000000" w:rsidP="00000000" w:rsidRDefault="00000000" w:rsidRPr="00000000" w14:paraId="00000011">
      <w:pPr>
        <w:spacing w:after="0" w:line="240" w:lineRule="auto"/>
        <w:jc w:val="both"/>
        <w:rPr>
          <w:sz w:val="24"/>
          <w:szCs w:val="24"/>
        </w:rPr>
      </w:pPr>
      <w:r w:rsidDel="00000000" w:rsidR="00000000" w:rsidRPr="00000000">
        <w:rPr>
          <w:rFonts w:ascii="Calibri" w:cs="Calibri" w:eastAsia="Calibri" w:hAnsi="Calibri"/>
          <w:b w:val="1"/>
          <w:sz w:val="20"/>
          <w:szCs w:val="20"/>
          <w:rtl w:val="0"/>
        </w:rPr>
        <w:t xml:space="preserve">Media Contact: </w:t>
      </w:r>
      <w:r w:rsidDel="00000000" w:rsidR="00000000" w:rsidRPr="00000000">
        <w:rPr>
          <w:rFonts w:ascii="Calibri" w:cs="Calibri" w:eastAsia="Calibri" w:hAnsi="Calibri"/>
          <w:sz w:val="20"/>
          <w:szCs w:val="20"/>
          <w:rtl w:val="0"/>
        </w:rPr>
        <w:t xml:space="preserve">Klára Ariño,</w:t>
      </w:r>
      <w:r w:rsidDel="00000000" w:rsidR="00000000" w:rsidRPr="00000000">
        <w:rPr>
          <w:rtl w:val="0"/>
        </w:rPr>
        <w:t xml:space="preserve"> </w:t>
      </w:r>
      <w:hyperlink r:id="rId9">
        <w:r w:rsidDel="00000000" w:rsidR="00000000" w:rsidRPr="00000000">
          <w:rPr>
            <w:rFonts w:ascii="Calibri" w:cs="Calibri" w:eastAsia="Calibri" w:hAnsi="Calibri"/>
            <w:color w:val="000000"/>
            <w:sz w:val="20"/>
            <w:szCs w:val="20"/>
            <w:u w:val="none"/>
            <w:rtl w:val="0"/>
          </w:rPr>
          <w:t xml:space="preserve">press@furchguitars.com</w:t>
        </w:r>
      </w:hyperlink>
      <w:r w:rsidDel="00000000" w:rsidR="00000000" w:rsidRPr="00000000">
        <w:rPr>
          <w:rFonts w:ascii="Calibri" w:cs="Calibri" w:eastAsia="Calibri" w:hAnsi="Calibri"/>
          <w:color w:val="000000"/>
          <w:sz w:val="20"/>
          <w:szCs w:val="20"/>
          <w:u w:val="none"/>
          <w:rtl w:val="0"/>
        </w:rPr>
        <w:t xml:space="preserve">,</w:t>
      </w:r>
      <w:r w:rsidDel="00000000" w:rsidR="00000000" w:rsidRPr="00000000">
        <w:rPr>
          <w:rFonts w:ascii="Calibri" w:cs="Calibri" w:eastAsia="Calibri" w:hAnsi="Calibri"/>
          <w:sz w:val="20"/>
          <w:szCs w:val="20"/>
          <w:rtl w:val="0"/>
        </w:rPr>
        <w:t xml:space="preserve"> +420 725 861 034</w:t>
      </w:r>
      <w:r w:rsidDel="00000000" w:rsidR="00000000" w:rsidRPr="00000000">
        <w:rPr>
          <w:rtl w:val="0"/>
        </w:rPr>
      </w:r>
    </w:p>
    <w:sectPr>
      <w:headerReference r:id="rId10" w:type="default"/>
      <w:headerReference r:id="rId11" w:type="even"/>
      <w:footerReference r:id="rId12" w:type="default"/>
      <w:pgSz w:h="16838" w:w="11906" w:orient="portrait"/>
      <w:pgMar w:bottom="1871" w:top="3629" w:left="2268" w:right="992" w:header="708.6614173228347" w:footer="56.692913385826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pos="4536"/>
        <w:tab w:val="right" w:pos="9072"/>
      </w:tabs>
      <w:spacing w:after="0" w:line="240" w:lineRule="auto"/>
      <w:jc w:val="center"/>
      <w:rPr>
        <w:color w:val="808080"/>
        <w:sz w:val="18"/>
        <w:szCs w:val="18"/>
      </w:rPr>
    </w:pPr>
    <w:r w:rsidDel="00000000" w:rsidR="00000000" w:rsidRPr="00000000">
      <w:rPr>
        <w:rtl w:val="0"/>
      </w:rPr>
      <w:t xml:space="preserve"> </w:t>
    </w:r>
    <w:r w:rsidDel="00000000" w:rsidR="00000000" w:rsidRPr="00000000">
      <w:rPr>
        <w:color w:val="808080"/>
        <w:sz w:val="16"/>
        <w:szCs w:val="16"/>
        <w:rtl w:val="0"/>
      </w:rPr>
      <w:t xml:space="preserve">Furch Guitars • Městečko 27, 691 63 Velké Němčice, Czech Republic • Tel.: +420 519 417 285 • Email: </w:t>
    </w:r>
    <w:hyperlink r:id="rId1">
      <w:r w:rsidDel="00000000" w:rsidR="00000000" w:rsidRPr="00000000">
        <w:rPr>
          <w:color w:val="808080"/>
          <w:sz w:val="16"/>
          <w:szCs w:val="16"/>
          <w:u w:val="single"/>
          <w:rtl w:val="0"/>
        </w:rPr>
        <w:t xml:space="preserve">info@furchguitars.com</w:t>
      </w:r>
    </w:hyperlink>
    <w:r w:rsidDel="00000000" w:rsidR="00000000" w:rsidRPr="00000000">
      <w:rPr>
        <w:rtl w:val="0"/>
      </w:rPr>
    </w:r>
  </w:p>
  <w:p w:rsidR="00000000" w:rsidDel="00000000" w:rsidP="00000000" w:rsidRDefault="00000000" w:rsidRPr="00000000" w14:paraId="00000015">
    <w:pPr>
      <w:tabs>
        <w:tab w:val="center" w:pos="4536"/>
        <w:tab w:val="right" w:pos="9072"/>
      </w:tabs>
      <w:spacing w:after="0" w:line="240" w:lineRule="auto"/>
      <w:jc w:val="center"/>
      <w:rPr>
        <w:color w:val="80808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2159000</wp:posOffset>
          </wp:positionH>
          <wp:positionV relativeFrom="paragraph">
            <wp:posOffset>85725</wp:posOffset>
          </wp:positionV>
          <wp:extent cx="381000" cy="381000"/>
          <wp:effectExtent b="0" l="0" r="0" t="0"/>
          <wp:wrapNone/>
          <wp:docPr id="1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81000" cy="381000"/>
                  </a:xfrm>
                  <a:prstGeom prst="rect"/>
                  <a:ln/>
                </pic:spPr>
              </pic:pic>
            </a:graphicData>
          </a:graphic>
        </wp:anchor>
      </w:drawing>
    </w:r>
  </w:p>
  <w:p w:rsidR="00000000" w:rsidDel="00000000" w:rsidP="00000000" w:rsidRDefault="00000000" w:rsidRPr="00000000" w14:paraId="00000016">
    <w:pPr>
      <w:tabs>
        <w:tab w:val="center" w:pos="4536"/>
        <w:tab w:val="right" w:pos="9072"/>
      </w:tabs>
      <w:spacing w:after="0" w:line="240" w:lineRule="auto"/>
      <w:jc w:val="center"/>
      <w:rPr>
        <w:color w:val="808080"/>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-1269</wp:posOffset>
          </wp:positionH>
          <wp:positionV relativeFrom="page">
            <wp:posOffset>3499</wp:posOffset>
          </wp:positionV>
          <wp:extent cx="7584468" cy="2152650"/>
          <wp:effectExtent b="0" l="0" r="0" t="0"/>
          <wp:wrapSquare wrapText="bothSides" distB="0" distT="0" distL="114300" distR="114300"/>
          <wp:docPr id="1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84468" cy="215265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-1181099</wp:posOffset>
              </wp:positionH>
              <wp:positionV relativeFrom="paragraph">
                <wp:posOffset>1841500</wp:posOffset>
              </wp:positionV>
              <wp:extent cx="917575" cy="7064375"/>
              <wp:effectExtent b="0" l="0" r="0" t="0"/>
              <wp:wrapNone/>
              <wp:docPr id="16" name=""/>
              <a:graphic>
                <a:graphicData uri="http://schemas.microsoft.com/office/word/2010/wordprocessingShape">
                  <wps:wsp>
                    <wps:cNvSpPr/>
                    <wps:cNvPr id="2" name="Shape 2"/>
                    <wps:spPr>
                      <a:xfrm rot="-5400000">
                        <a:off x="1818575" y="3325975"/>
                        <a:ext cx="7054850" cy="9080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dddddd"/>
                              <w:sz w:val="144"/>
                              <w:vertAlign w:val="baseline"/>
                            </w:rPr>
                            <w:t xml:space="preserve">PRESS RELEASE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-1181099</wp:posOffset>
              </wp:positionH>
              <wp:positionV relativeFrom="paragraph">
                <wp:posOffset>1841500</wp:posOffset>
              </wp:positionV>
              <wp:extent cx="917575" cy="7064375"/>
              <wp:effectExtent b="0" l="0" r="0" t="0"/>
              <wp:wrapNone/>
              <wp:docPr id="1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917575" cy="706437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384800" cy="1854200"/>
          <wp:effectExtent b="0" l="0" r="0" t="0"/>
          <wp:docPr descr="template_header_2" id="19" name="image1.png"/>
          <a:graphic>
            <a:graphicData uri="http://schemas.openxmlformats.org/drawingml/2006/picture">
              <pic:pic>
                <pic:nvPicPr>
                  <pic:cNvPr descr="template_header_2" id="0" name="image1.png"/>
                  <pic:cNvPicPr preferRelativeResize="0"/>
                </pic:nvPicPr>
                <pic:blipFill>
                  <a:blip r:embed="rId1"/>
                  <a:srcRect b="0" l="0" r="0" t="0"/>
                  <a:stretch>
                    <a:fillRect/>
                  </a:stretch>
                </pic:blipFill>
                <pic:spPr>
                  <a:xfrm>
                    <a:off x="0" y="0"/>
                    <a:ext cx="5384800" cy="185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4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4E3437"/>
    <w:pPr>
      <w:spacing w:after="160" w:line="259" w:lineRule="auto"/>
    </w:pPr>
    <w:rPr>
      <w:sz w:val="22"/>
      <w:szCs w:val="22"/>
      <w:lang w:eastAsia="en-US"/>
    </w:rPr>
  </w:style>
  <w:style w:type="paragraph" w:styleId="Nadpis1">
    <w:name w:val="heading 1"/>
    <w:basedOn w:val="Normln"/>
    <w:next w:val="Normln"/>
    <w:link w:val="Nadpis1Char"/>
    <w:uiPriority w:val="99"/>
    <w:qFormat w:val="1"/>
    <w:rsid w:val="000A2293"/>
    <w:pPr>
      <w:keepNext w:val="1"/>
      <w:keepLines w:val="1"/>
      <w:spacing w:after="0" w:before="480"/>
      <w:outlineLvl w:val="0"/>
    </w:pPr>
    <w:rPr>
      <w:rFonts w:ascii="Calibri Light" w:eastAsia="Times New Roman" w:hAnsi="Calibri Light"/>
      <w:b w:val="1"/>
      <w:bCs w:val="1"/>
      <w:color w:val="2e74b5"/>
      <w:sz w:val="28"/>
      <w:szCs w:val="28"/>
    </w:rPr>
  </w:style>
  <w:style w:type="paragraph" w:styleId="Nadpis2">
    <w:name w:val="heading 2"/>
    <w:basedOn w:val="Normln"/>
    <w:next w:val="Normln"/>
    <w:link w:val="Nadpis2Char"/>
    <w:uiPriority w:val="99"/>
    <w:qFormat w:val="1"/>
    <w:rsid w:val="000A2293"/>
    <w:pPr>
      <w:keepNext w:val="1"/>
      <w:keepLines w:val="1"/>
      <w:spacing w:after="0" w:before="200"/>
      <w:outlineLvl w:val="1"/>
    </w:pPr>
    <w:rPr>
      <w:rFonts w:ascii="Calibri Light" w:eastAsia="Times New Roman" w:hAnsi="Calibri Light"/>
      <w:b w:val="1"/>
      <w:bCs w:val="1"/>
      <w:color w:val="5b9bd5"/>
      <w:sz w:val="26"/>
      <w:szCs w:val="26"/>
    </w:rPr>
  </w:style>
  <w:style w:type="paragraph" w:styleId="Nadpis3">
    <w:name w:val="heading 3"/>
    <w:basedOn w:val="Normln"/>
    <w:next w:val="Normln"/>
    <w:link w:val="Nadpis3Char"/>
    <w:uiPriority w:val="99"/>
    <w:qFormat w:val="1"/>
    <w:rsid w:val="00D06AEF"/>
    <w:pPr>
      <w:keepNext w:val="1"/>
      <w:keepLines w:val="1"/>
      <w:spacing w:after="0" w:before="200"/>
      <w:outlineLvl w:val="2"/>
    </w:pPr>
    <w:rPr>
      <w:rFonts w:ascii="Calibri Light" w:eastAsia="Times New Roman" w:hAnsi="Calibri Light"/>
      <w:b w:val="1"/>
      <w:bCs w:val="1"/>
      <w:color w:val="5b9bd5"/>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uiPriority w:val="99"/>
    <w:locked w:val="1"/>
    <w:rsid w:val="000A2293"/>
    <w:rPr>
      <w:rFonts w:ascii="Calibri Light" w:cs="Times New Roman" w:hAnsi="Calibri Light"/>
      <w:b w:val="1"/>
      <w:bCs w:val="1"/>
      <w:color w:val="2e74b5"/>
      <w:sz w:val="28"/>
      <w:szCs w:val="28"/>
    </w:rPr>
  </w:style>
  <w:style w:type="character" w:styleId="Nadpis2Char" w:customStyle="1">
    <w:name w:val="Nadpis 2 Char"/>
    <w:link w:val="Nadpis2"/>
    <w:uiPriority w:val="99"/>
    <w:locked w:val="1"/>
    <w:rsid w:val="000A2293"/>
    <w:rPr>
      <w:rFonts w:ascii="Calibri Light" w:cs="Times New Roman" w:hAnsi="Calibri Light"/>
      <w:b w:val="1"/>
      <w:bCs w:val="1"/>
      <w:color w:val="5b9bd5"/>
      <w:sz w:val="26"/>
      <w:szCs w:val="26"/>
    </w:rPr>
  </w:style>
  <w:style w:type="character" w:styleId="Nadpis3Char" w:customStyle="1">
    <w:name w:val="Nadpis 3 Char"/>
    <w:link w:val="Nadpis3"/>
    <w:uiPriority w:val="99"/>
    <w:locked w:val="1"/>
    <w:rsid w:val="00D06AEF"/>
    <w:rPr>
      <w:rFonts w:ascii="Calibri Light" w:cs="Times New Roman" w:hAnsi="Calibri Light"/>
      <w:b w:val="1"/>
      <w:bCs w:val="1"/>
      <w:color w:val="5b9bd5"/>
    </w:rPr>
  </w:style>
  <w:style w:type="character" w:styleId="Odkaznakoment">
    <w:name w:val="annotation reference"/>
    <w:uiPriority w:val="99"/>
    <w:semiHidden w:val="1"/>
    <w:rsid w:val="002A4933"/>
    <w:rPr>
      <w:rFonts w:cs="Times New Roman"/>
      <w:sz w:val="16"/>
      <w:szCs w:val="16"/>
    </w:rPr>
  </w:style>
  <w:style w:type="paragraph" w:styleId="Textkomente">
    <w:name w:val="annotation text"/>
    <w:basedOn w:val="Normln"/>
    <w:link w:val="TextkomenteChar"/>
    <w:uiPriority w:val="99"/>
    <w:semiHidden w:val="1"/>
    <w:rsid w:val="002A4933"/>
    <w:pPr>
      <w:spacing w:line="240" w:lineRule="auto"/>
    </w:pPr>
    <w:rPr>
      <w:sz w:val="20"/>
      <w:szCs w:val="20"/>
    </w:rPr>
  </w:style>
  <w:style w:type="character" w:styleId="TextkomenteChar" w:customStyle="1">
    <w:name w:val="Text komentáře Char"/>
    <w:link w:val="Textkomente"/>
    <w:uiPriority w:val="99"/>
    <w:semiHidden w:val="1"/>
    <w:locked w:val="1"/>
    <w:rsid w:val="002A4933"/>
    <w:rPr>
      <w:rFonts w:cs="Times New Roman"/>
      <w:sz w:val="20"/>
      <w:szCs w:val="20"/>
    </w:rPr>
  </w:style>
  <w:style w:type="paragraph" w:styleId="Pedmtkomente">
    <w:name w:val="annotation subject"/>
    <w:basedOn w:val="Textkomente"/>
    <w:next w:val="Textkomente"/>
    <w:link w:val="PedmtkomenteChar"/>
    <w:uiPriority w:val="99"/>
    <w:semiHidden w:val="1"/>
    <w:rsid w:val="002A4933"/>
    <w:rPr>
      <w:b w:val="1"/>
      <w:bCs w:val="1"/>
    </w:rPr>
  </w:style>
  <w:style w:type="character" w:styleId="PedmtkomenteChar" w:customStyle="1">
    <w:name w:val="Předmět komentáře Char"/>
    <w:link w:val="Pedmtkomente"/>
    <w:uiPriority w:val="99"/>
    <w:semiHidden w:val="1"/>
    <w:locked w:val="1"/>
    <w:rsid w:val="002A4933"/>
    <w:rPr>
      <w:rFonts w:cs="Times New Roman"/>
      <w:b w:val="1"/>
      <w:bCs w:val="1"/>
      <w:sz w:val="20"/>
      <w:szCs w:val="20"/>
    </w:rPr>
  </w:style>
  <w:style w:type="paragraph" w:styleId="Textbubliny">
    <w:name w:val="Balloon Text"/>
    <w:basedOn w:val="Normln"/>
    <w:link w:val="TextbublinyChar"/>
    <w:uiPriority w:val="99"/>
    <w:semiHidden w:val="1"/>
    <w:rsid w:val="002A4933"/>
    <w:pPr>
      <w:spacing w:after="0" w:line="240" w:lineRule="auto"/>
    </w:pPr>
    <w:rPr>
      <w:rFonts w:ascii="Segoe UI" w:cs="Segoe UI" w:hAnsi="Segoe UI"/>
      <w:sz w:val="18"/>
      <w:szCs w:val="18"/>
    </w:rPr>
  </w:style>
  <w:style w:type="character" w:styleId="TextbublinyChar" w:customStyle="1">
    <w:name w:val="Text bubliny Char"/>
    <w:link w:val="Textbubliny"/>
    <w:uiPriority w:val="99"/>
    <w:semiHidden w:val="1"/>
    <w:locked w:val="1"/>
    <w:rsid w:val="002A4933"/>
    <w:rPr>
      <w:rFonts w:ascii="Segoe UI" w:cs="Segoe UI" w:hAnsi="Segoe UI"/>
      <w:sz w:val="18"/>
      <w:szCs w:val="18"/>
    </w:rPr>
  </w:style>
  <w:style w:type="character" w:styleId="Hyperlink1" w:customStyle="1">
    <w:name w:val="Hyperlink.1"/>
    <w:uiPriority w:val="99"/>
    <w:rsid w:val="00895FBF"/>
    <w:rPr>
      <w:rFonts w:cs="Times New Roman"/>
      <w:color w:val="0000ff"/>
      <w:u w:color="0000ff" w:val="single"/>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styleId="ZhlavChar" w:customStyle="1">
    <w:name w:val="Záhlaví Char"/>
    <w:link w:val="Zhlav"/>
    <w:uiPriority w:val="99"/>
    <w:locked w:val="1"/>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styleId="ZpatChar" w:customStyle="1">
    <w:name w:val="Zápatí Char"/>
    <w:link w:val="Zpat"/>
    <w:uiPriority w:val="99"/>
    <w:locked w:val="1"/>
    <w:rsid w:val="000A2293"/>
    <w:rPr>
      <w:rFonts w:cs="Times New Roman"/>
    </w:rPr>
  </w:style>
  <w:style w:type="paragraph" w:styleId="Normlnweb">
    <w:name w:val="Normal (Web)"/>
    <w:basedOn w:val="Normln"/>
    <w:uiPriority w:val="99"/>
    <w:rsid w:val="000349C6"/>
    <w:pPr>
      <w:spacing w:after="100" w:afterAutospacing="1" w:before="100" w:beforeAutospacing="1" w:line="240" w:lineRule="auto"/>
    </w:pPr>
    <w:rPr>
      <w:rFonts w:ascii="Times New Roman" w:hAnsi="Times New Roman"/>
      <w:sz w:val="24"/>
      <w:szCs w:val="24"/>
      <w:lang w:eastAsia="cs-CZ"/>
    </w:rPr>
  </w:style>
  <w:style w:type="character" w:styleId="Zmnka1" w:customStyle="1">
    <w:name w:val="Zmínka1"/>
    <w:uiPriority w:val="99"/>
    <w:semiHidden w:val="1"/>
    <w:rsid w:val="00E454DB"/>
    <w:rPr>
      <w:rFonts w:cs="Times New Roman"/>
      <w:color w:val="2b579a"/>
      <w:shd w:color="auto" w:fill="e6e6e6" w:val="clear"/>
    </w:rPr>
  </w:style>
  <w:style w:type="character" w:styleId="Nevyeenzmnka1" w:customStyle="1">
    <w:name w:val="Nevyřešená zmínka1"/>
    <w:uiPriority w:val="99"/>
    <w:semiHidden w:val="1"/>
    <w:rsid w:val="004E36F0"/>
    <w:rPr>
      <w:rFonts w:cs="Times New Roman"/>
      <w:color w:val="808080"/>
      <w:shd w:color="auto" w:fill="e6e6e6" w:val="clear"/>
    </w:rPr>
  </w:style>
  <w:style w:type="character" w:styleId="Nevyeenzmnka2" w:customStyle="1">
    <w:name w:val="Nevyřešená zmínka2"/>
    <w:uiPriority w:val="99"/>
    <w:semiHidden w:val="1"/>
    <w:rsid w:val="00DB3083"/>
    <w:rPr>
      <w:rFonts w:cs="Times New Roman"/>
      <w:color w:val="808080"/>
      <w:shd w:color="auto" w:fill="e6e6e6" w:val="clear"/>
    </w:rPr>
  </w:style>
  <w:style w:type="character" w:styleId="Nevyeenzmnka3" w:customStyle="1">
    <w:name w:val="Nevyřešená zmínka3"/>
    <w:basedOn w:val="Standardnpsmoodstavce"/>
    <w:uiPriority w:val="99"/>
    <w:semiHidden w:val="1"/>
    <w:unhideWhenUsed w:val="1"/>
    <w:rsid w:val="00A9166B"/>
    <w:rPr>
      <w:color w:val="808080"/>
      <w:shd w:color="auto" w:fill="e6e6e6" w:val="clear"/>
    </w:rPr>
  </w:style>
  <w:style w:type="character" w:styleId="Zdraznn">
    <w:name w:val="Emphasis"/>
    <w:basedOn w:val="Standardnpsmoodstavce"/>
    <w:uiPriority w:val="20"/>
    <w:qFormat w:val="1"/>
    <w:locked w:val="1"/>
    <w:rsid w:val="00D37EB3"/>
    <w:rPr>
      <w:i w:val="1"/>
      <w:iCs w:val="1"/>
    </w:rPr>
  </w:style>
  <w:style w:type="character" w:styleId="Nevyeenzmnka4" w:customStyle="1">
    <w:name w:val="Nevyřešená zmínka4"/>
    <w:basedOn w:val="Standardnpsmoodstavce"/>
    <w:uiPriority w:val="99"/>
    <w:semiHidden w:val="1"/>
    <w:unhideWhenUsed w:val="1"/>
    <w:rsid w:val="00DE13E3"/>
    <w:rPr>
      <w:color w:val="808080"/>
      <w:shd w:color="auto" w:fill="e6e6e6" w:val="clear"/>
    </w:rPr>
  </w:style>
  <w:style w:type="character" w:styleId="Nevyeenzmnka5" w:customStyle="1">
    <w:name w:val="Nevyřešená zmínka5"/>
    <w:basedOn w:val="Standardnpsmoodstavce"/>
    <w:uiPriority w:val="99"/>
    <w:semiHidden w:val="1"/>
    <w:unhideWhenUsed w:val="1"/>
    <w:rsid w:val="000731A0"/>
    <w:rPr>
      <w:color w:val="605e5c"/>
      <w:shd w:color="auto" w:fill="e1dfdd" w:val="clear"/>
    </w:rPr>
  </w:style>
  <w:style w:type="character" w:styleId="gmaildefault" w:customStyle="1">
    <w:name w:val="gmail_default"/>
    <w:basedOn w:val="Standardnpsmoodstavce"/>
    <w:rsid w:val="00C958DC"/>
  </w:style>
  <w:style w:type="character" w:styleId="apple-converted-space" w:customStyle="1">
    <w:name w:val="apple-converted-space"/>
    <w:basedOn w:val="Standardnpsmoodstavce"/>
    <w:rsid w:val="00AE4B86"/>
  </w:style>
  <w:style w:type="character" w:styleId="il" w:customStyle="1">
    <w:name w:val="il"/>
    <w:basedOn w:val="Standardnpsmoodstavce"/>
    <w:rsid w:val="00AE4B86"/>
  </w:style>
  <w:style w:type="paragraph" w:styleId="Textpoznpodarou">
    <w:name w:val="footnote text"/>
    <w:basedOn w:val="Normln"/>
    <w:link w:val="TextpoznpodarouChar"/>
    <w:uiPriority w:val="99"/>
    <w:semiHidden w:val="1"/>
    <w:unhideWhenUsed w:val="1"/>
    <w:rsid w:val="003A335E"/>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3A335E"/>
    <w:rPr>
      <w:lang w:eastAsia="en-US"/>
    </w:rPr>
  </w:style>
  <w:style w:type="character" w:styleId="Znakapoznpodarou">
    <w:name w:val="footnote reference"/>
    <w:basedOn w:val="Standardnpsmoodstavce"/>
    <w:uiPriority w:val="99"/>
    <w:semiHidden w:val="1"/>
    <w:unhideWhenUsed w:val="1"/>
    <w:rsid w:val="003A335E"/>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press@furchguitar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urchguitars.com/" TargetMode="External"/><Relationship Id="rId8" Type="http://schemas.openxmlformats.org/officeDocument/2006/relationships/hyperlink" Target="http://www.furchguit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furchguitars.com" TargetMode="External"/><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4+aby5AqQYtXfNreYasoxpzQw==">AMUW2mVz+n2aZfwllRXLmIksQltAoQlnoVopCDu435UkFpb2E3+SOoSKG6bfyvbXJT87zH3+kM1VAGgKRjZJP6Q0GQvK+Pwd/jRyrWf4dy/jHvBO32CeO9Dhrox9d19voWQnbFq/Rys3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2020-07-01T10:46:00Z</dcterms:created>
  <dc:creator>Klára Tomanová</dc:creator>
</cp:coreProperties>
</file>