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4AF" w14:textId="6F2DDE13" w:rsidR="000142AD" w:rsidRPr="00F11A89" w:rsidRDefault="002E706B" w:rsidP="00B76F46">
      <w:pPr>
        <w:spacing w:after="360" w:line="240" w:lineRule="auto"/>
        <w:jc w:val="center"/>
        <w:rPr>
          <w:rFonts w:ascii="Helvetica Neue" w:eastAsia="Times New Roman" w:hAnsi="Helvetica Neue" w:cstheme="minorHAnsi"/>
          <w:b/>
          <w:bCs/>
          <w:sz w:val="24"/>
          <w:szCs w:val="24"/>
          <w:lang w:val="es-ES"/>
        </w:rPr>
      </w:pPr>
      <w:r w:rsidRPr="00F11A89">
        <w:rPr>
          <w:rFonts w:ascii="Helvetica Neue" w:hAnsi="Helvetica Neue" w:cstheme="minorHAnsi"/>
          <w:b/>
          <w:bCs/>
          <w:color w:val="808080"/>
          <w:sz w:val="36"/>
          <w:lang w:val="es-ES"/>
        </w:rPr>
        <w:t xml:space="preserve">Furch pone fin a la producción de guitarras </w:t>
      </w:r>
      <w:proofErr w:type="spellStart"/>
      <w:r w:rsidRPr="00F11A89">
        <w:rPr>
          <w:rFonts w:ascii="Helvetica Neue" w:hAnsi="Helvetica Neue" w:cstheme="minorHAnsi"/>
          <w:b/>
          <w:bCs/>
          <w:color w:val="808080"/>
          <w:sz w:val="36"/>
          <w:lang w:val="es-ES"/>
        </w:rPr>
        <w:t>semimacizas</w:t>
      </w:r>
      <w:proofErr w:type="spellEnd"/>
    </w:p>
    <w:p w14:paraId="257C23DA" w14:textId="7864E957" w:rsidR="000142AD" w:rsidRPr="00F11A89" w:rsidRDefault="005B46D8" w:rsidP="00B76F46">
      <w:pPr>
        <w:spacing w:after="240"/>
        <w:jc w:val="both"/>
        <w:rPr>
          <w:b/>
          <w:sz w:val="24"/>
          <w:szCs w:val="24"/>
          <w:lang w:val="es-ES"/>
        </w:rPr>
      </w:pPr>
      <w:proofErr w:type="spellStart"/>
      <w:r w:rsidRPr="00F11A89">
        <w:rPr>
          <w:b/>
          <w:sz w:val="24"/>
          <w:szCs w:val="24"/>
          <w:lang w:val="es-ES"/>
        </w:rPr>
        <w:t>Velke</w:t>
      </w:r>
      <w:proofErr w:type="spellEnd"/>
      <w:r w:rsidRPr="00F11A89">
        <w:rPr>
          <w:b/>
          <w:sz w:val="24"/>
          <w:szCs w:val="24"/>
          <w:lang w:val="es-ES"/>
        </w:rPr>
        <w:t xml:space="preserve"> </w:t>
      </w:r>
      <w:proofErr w:type="spellStart"/>
      <w:r w:rsidRPr="00F11A89">
        <w:rPr>
          <w:b/>
          <w:sz w:val="24"/>
          <w:szCs w:val="24"/>
          <w:lang w:val="es-ES"/>
        </w:rPr>
        <w:t>Nemcice</w:t>
      </w:r>
      <w:proofErr w:type="spellEnd"/>
      <w:r w:rsidRPr="00F11A89">
        <w:rPr>
          <w:b/>
          <w:sz w:val="24"/>
          <w:szCs w:val="24"/>
          <w:lang w:val="es-ES"/>
        </w:rPr>
        <w:t xml:space="preserve">, la República Checa, </w:t>
      </w:r>
      <w:r w:rsidR="00A107CA" w:rsidRPr="005A3C33">
        <w:rPr>
          <w:b/>
          <w:sz w:val="24"/>
          <w:szCs w:val="24"/>
          <w:lang w:val="es-ES"/>
        </w:rPr>
        <w:t>31</w:t>
      </w:r>
      <w:r w:rsidRPr="005A3C33">
        <w:rPr>
          <w:b/>
          <w:sz w:val="24"/>
          <w:szCs w:val="24"/>
          <w:lang w:val="es-ES"/>
        </w:rPr>
        <w:t xml:space="preserve"> de </w:t>
      </w:r>
      <w:r w:rsidR="002E706B" w:rsidRPr="005A3C33">
        <w:rPr>
          <w:b/>
          <w:color w:val="000000"/>
          <w:sz w:val="24"/>
          <w:szCs w:val="24"/>
          <w:lang w:val="es-ES"/>
        </w:rPr>
        <w:t>mayo</w:t>
      </w:r>
      <w:r w:rsidRPr="005A3C33">
        <w:rPr>
          <w:b/>
          <w:sz w:val="24"/>
          <w:szCs w:val="24"/>
          <w:lang w:val="es-ES"/>
        </w:rPr>
        <w:t xml:space="preserve"> de 202</w:t>
      </w:r>
      <w:r w:rsidR="002E706B" w:rsidRPr="005A3C33">
        <w:rPr>
          <w:b/>
          <w:sz w:val="24"/>
          <w:szCs w:val="24"/>
          <w:lang w:val="es-ES"/>
        </w:rPr>
        <w:t>2</w:t>
      </w:r>
      <w:r w:rsidRPr="00F11A89">
        <w:rPr>
          <w:b/>
          <w:sz w:val="24"/>
          <w:szCs w:val="24"/>
          <w:lang w:val="es-ES"/>
        </w:rPr>
        <w:t xml:space="preserve"> - Furch Guitars (</w:t>
      </w:r>
      <w:hyperlink r:id="rId7">
        <w:r w:rsidRPr="00F11A89">
          <w:rPr>
            <w:b/>
            <w:color w:val="808080"/>
            <w:sz w:val="24"/>
            <w:szCs w:val="24"/>
            <w:u w:val="single"/>
            <w:lang w:val="es-ES"/>
          </w:rPr>
          <w:t>Furch</w:t>
        </w:r>
      </w:hyperlink>
      <w:r w:rsidRPr="00F11A89">
        <w:rPr>
          <w:b/>
          <w:sz w:val="24"/>
          <w:szCs w:val="24"/>
          <w:lang w:val="es-ES"/>
        </w:rPr>
        <w:t xml:space="preserve">), </w:t>
      </w:r>
      <w:r w:rsidR="00E77DD6" w:rsidRPr="00F11A89">
        <w:rPr>
          <w:b/>
          <w:color w:val="000000"/>
          <w:sz w:val="24"/>
          <w:szCs w:val="24"/>
          <w:lang w:val="es-ES"/>
        </w:rPr>
        <w:t>uno</w:t>
      </w:r>
      <w:r w:rsidR="005D28C5" w:rsidRPr="00F11A89">
        <w:rPr>
          <w:sz w:val="24"/>
          <w:szCs w:val="24"/>
          <w:lang w:val="es-ES"/>
        </w:rPr>
        <w:t> </w:t>
      </w:r>
      <w:r w:rsidR="00E77DD6" w:rsidRPr="00F11A89">
        <w:rPr>
          <w:b/>
          <w:color w:val="000000"/>
          <w:sz w:val="24"/>
          <w:szCs w:val="24"/>
          <w:lang w:val="es-ES"/>
        </w:rPr>
        <w:t>de los líderes mundiales en la producción de guitarras acústicas de calidad premium</w:t>
      </w:r>
      <w:r w:rsidRPr="00F11A89">
        <w:rPr>
          <w:b/>
          <w:sz w:val="24"/>
          <w:szCs w:val="24"/>
          <w:lang w:val="es-ES"/>
        </w:rPr>
        <w:t xml:space="preserve">, </w:t>
      </w:r>
      <w:r w:rsidR="00B76F46" w:rsidRPr="00F11A89">
        <w:rPr>
          <w:b/>
          <w:sz w:val="24"/>
          <w:szCs w:val="24"/>
          <w:lang w:val="es-ES"/>
        </w:rPr>
        <w:t>deja de fabricar sus instrumentos semimacizos. La razón es el avance tecnológico en</w:t>
      </w:r>
      <w:r w:rsidR="00B76F46" w:rsidRPr="00F11A89">
        <w:rPr>
          <w:sz w:val="24"/>
          <w:szCs w:val="24"/>
          <w:lang w:val="es-ES"/>
        </w:rPr>
        <w:t> </w:t>
      </w:r>
      <w:r w:rsidR="00B76F46" w:rsidRPr="00F11A89">
        <w:rPr>
          <w:b/>
          <w:sz w:val="24"/>
          <w:szCs w:val="24"/>
          <w:lang w:val="es-ES"/>
        </w:rPr>
        <w:t>la</w:t>
      </w:r>
      <w:r w:rsidR="00B76F46" w:rsidRPr="00F11A89">
        <w:rPr>
          <w:sz w:val="24"/>
          <w:szCs w:val="24"/>
          <w:lang w:val="es-ES"/>
        </w:rPr>
        <w:t> </w:t>
      </w:r>
      <w:r w:rsidR="00B76F46" w:rsidRPr="00F11A89">
        <w:rPr>
          <w:b/>
          <w:sz w:val="24"/>
          <w:szCs w:val="24"/>
          <w:lang w:val="es-ES"/>
        </w:rPr>
        <w:t>producción y el consiguiente aumento de</w:t>
      </w:r>
      <w:r w:rsidR="005F5D67">
        <w:rPr>
          <w:b/>
          <w:sz w:val="24"/>
          <w:szCs w:val="24"/>
          <w:lang w:val="es-ES"/>
        </w:rPr>
        <w:t xml:space="preserve"> </w:t>
      </w:r>
      <w:r w:rsidR="00B76F46" w:rsidRPr="00F11A89">
        <w:rPr>
          <w:b/>
          <w:sz w:val="24"/>
          <w:szCs w:val="24"/>
          <w:lang w:val="es-ES"/>
        </w:rPr>
        <w:t xml:space="preserve">calidad. Las series </w:t>
      </w:r>
      <w:r w:rsidR="005F5D67">
        <w:rPr>
          <w:b/>
          <w:sz w:val="24"/>
          <w:szCs w:val="24"/>
          <w:lang w:val="es-ES"/>
        </w:rPr>
        <w:t xml:space="preserve">existentes </w:t>
      </w:r>
      <w:r w:rsidR="00B76F46" w:rsidRPr="00F11A89">
        <w:rPr>
          <w:b/>
          <w:sz w:val="24"/>
          <w:szCs w:val="24"/>
          <w:lang w:val="es-ES"/>
        </w:rPr>
        <w:t>Indigo y</w:t>
      </w:r>
      <w:r w:rsidR="006931C7" w:rsidRPr="00F11A89">
        <w:rPr>
          <w:sz w:val="24"/>
          <w:szCs w:val="24"/>
          <w:lang w:val="es-ES"/>
        </w:rPr>
        <w:t> </w:t>
      </w:r>
      <w:r w:rsidR="00B76F46" w:rsidRPr="00F11A89">
        <w:rPr>
          <w:b/>
          <w:sz w:val="24"/>
          <w:szCs w:val="24"/>
          <w:lang w:val="es-ES"/>
        </w:rPr>
        <w:t>Violet serán sustituidas por el nuevo modelo Violet SM, completamente macizo</w:t>
      </w:r>
      <w:r w:rsidRPr="00F11A89">
        <w:rPr>
          <w:b/>
          <w:sz w:val="24"/>
          <w:szCs w:val="24"/>
          <w:lang w:val="es-ES"/>
        </w:rPr>
        <w:t>.</w:t>
      </w:r>
    </w:p>
    <w:p w14:paraId="2348F3A0" w14:textId="3F08D40C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lang w:val="es-ES"/>
        </w:rPr>
        <w:t>En los últimos dos años, Furch ha invert</w:t>
      </w:r>
      <w:r w:rsidR="005F5D67">
        <w:rPr>
          <w:sz w:val="24"/>
          <w:szCs w:val="24"/>
          <w:lang w:val="es-ES"/>
        </w:rPr>
        <w:t>ido</w:t>
      </w:r>
      <w:r w:rsidRPr="00F11A89">
        <w:rPr>
          <w:sz w:val="24"/>
          <w:szCs w:val="24"/>
          <w:lang w:val="es-ES"/>
        </w:rPr>
        <w:t xml:space="preserve"> de manera significativa en las últimas tecnologías para ayudar a hacer más efectivos algunos de sus procesos de fabricación y</w:t>
      </w:r>
      <w:r w:rsidR="006931C7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conseguir tanto una mayor capacidad de producción como instrumentos de mayor calidad. Ha sido una reacción a retos como el aumento de la demanda o la escasez de</w:t>
      </w:r>
      <w:r w:rsidR="006931C7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 xml:space="preserve">mano de obra provocada por la reciente pandemia. La optimización progresiva </w:t>
      </w:r>
      <w:proofErr w:type="gramStart"/>
      <w:r w:rsidRPr="00F11A89">
        <w:rPr>
          <w:sz w:val="24"/>
          <w:szCs w:val="24"/>
          <w:lang w:val="es-ES"/>
        </w:rPr>
        <w:t>de</w:t>
      </w:r>
      <w:r w:rsidR="006931C7" w:rsidRPr="00F11A89">
        <w:rPr>
          <w:sz w:val="24"/>
          <w:szCs w:val="24"/>
          <w:lang w:val="es-ES"/>
        </w:rPr>
        <w:t> </w:t>
      </w:r>
      <w:r w:rsidR="006931C7" w:rsidRPr="00F11A89">
        <w:rPr>
          <w:sz w:val="24"/>
          <w:szCs w:val="24"/>
          <w:lang w:val="es-ES"/>
        </w:rPr>
        <w:t xml:space="preserve"> </w:t>
      </w:r>
      <w:r w:rsidRPr="00F11A89">
        <w:rPr>
          <w:sz w:val="24"/>
          <w:szCs w:val="24"/>
          <w:lang w:val="es-ES"/>
        </w:rPr>
        <w:t>estas</w:t>
      </w:r>
      <w:proofErr w:type="gramEnd"/>
      <w:r w:rsidRPr="00F11A89">
        <w:rPr>
          <w:sz w:val="24"/>
          <w:szCs w:val="24"/>
          <w:lang w:val="es-ES"/>
        </w:rPr>
        <w:t xml:space="preserve"> tecnologías ha permitido también empezar a fabricar guitarras selectas totalmente macizas al precio de las guitarras </w:t>
      </w:r>
      <w:proofErr w:type="spellStart"/>
      <w:r w:rsidRPr="00F11A89">
        <w:rPr>
          <w:sz w:val="24"/>
          <w:szCs w:val="24"/>
          <w:lang w:val="es-ES"/>
        </w:rPr>
        <w:t>semimacizas</w:t>
      </w:r>
      <w:proofErr w:type="spellEnd"/>
      <w:r w:rsidRPr="00F11A89">
        <w:rPr>
          <w:sz w:val="24"/>
          <w:szCs w:val="24"/>
          <w:lang w:val="es-ES"/>
        </w:rPr>
        <w:t>. Por tanto, Furch ha decidido poner fin definitivamente a la producción de guitarras de caoba laminada, considerando la futura orientación de su marca.</w:t>
      </w:r>
    </w:p>
    <w:p w14:paraId="40B70BFB" w14:textId="35B45DD2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lang w:val="es-ES"/>
        </w:rPr>
        <w:t>«</w:t>
      </w:r>
      <w:r w:rsidRPr="00F11A89">
        <w:rPr>
          <w:i/>
          <w:sz w:val="24"/>
          <w:szCs w:val="24"/>
          <w:lang w:val="es-ES"/>
        </w:rPr>
        <w:t xml:space="preserve">Nuestro objetivo es fabricar instrumentos que permitan a cada guitarrista expresar plenamente su </w:t>
      </w:r>
      <w:r w:rsidR="00453FF6">
        <w:rPr>
          <w:i/>
          <w:sz w:val="24"/>
          <w:szCs w:val="24"/>
          <w:lang w:val="es-ES"/>
        </w:rPr>
        <w:t xml:space="preserve">potencial para la creatividad </w:t>
      </w:r>
      <w:r w:rsidRPr="00F11A89">
        <w:rPr>
          <w:i/>
          <w:sz w:val="24"/>
          <w:szCs w:val="24"/>
          <w:lang w:val="es-ES"/>
        </w:rPr>
        <w:t>y su</w:t>
      </w:r>
      <w:r w:rsidR="00453FF6">
        <w:rPr>
          <w:i/>
          <w:sz w:val="24"/>
          <w:szCs w:val="24"/>
          <w:lang w:val="es-ES"/>
        </w:rPr>
        <w:t>s habilidades musicales</w:t>
      </w:r>
      <w:r w:rsidRPr="00F11A89">
        <w:rPr>
          <w:i/>
          <w:sz w:val="24"/>
          <w:szCs w:val="24"/>
          <w:lang w:val="es-ES"/>
        </w:rPr>
        <w:t xml:space="preserve">. Para conseguirlo y, al mismo tiempo, seguir aumentando </w:t>
      </w:r>
      <w:r w:rsidR="007405F9" w:rsidRPr="00F11A89">
        <w:rPr>
          <w:i/>
          <w:sz w:val="24"/>
          <w:szCs w:val="24"/>
          <w:lang w:val="es-ES"/>
        </w:rPr>
        <w:t>la</w:t>
      </w:r>
      <w:r w:rsidRPr="00F11A89">
        <w:rPr>
          <w:i/>
          <w:sz w:val="24"/>
          <w:szCs w:val="24"/>
          <w:lang w:val="es-ES"/>
        </w:rPr>
        <w:t xml:space="preserve"> calidad, necesitamos impulsar constantemente nuestra producción y la tecnología más moderna nos ayuda mucho en este sentido,»</w:t>
      </w:r>
      <w:r w:rsidRPr="00F11A89">
        <w:rPr>
          <w:sz w:val="24"/>
          <w:szCs w:val="24"/>
          <w:lang w:val="es-ES"/>
        </w:rPr>
        <w:t xml:space="preserve"> afirma </w:t>
      </w:r>
      <w:proofErr w:type="spellStart"/>
      <w:r w:rsidRPr="00F11A89">
        <w:rPr>
          <w:sz w:val="24"/>
          <w:szCs w:val="24"/>
          <w:lang w:val="es-ES"/>
        </w:rPr>
        <w:t>Petr</w:t>
      </w:r>
      <w:proofErr w:type="spellEnd"/>
      <w:r w:rsidRPr="00F11A89">
        <w:rPr>
          <w:sz w:val="24"/>
          <w:szCs w:val="24"/>
          <w:lang w:val="es-ES"/>
        </w:rPr>
        <w:t xml:space="preserve"> Furch, CEO Furch Guitars.</w:t>
      </w:r>
    </w:p>
    <w:p w14:paraId="49536144" w14:textId="1D5040BE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i/>
          <w:sz w:val="24"/>
          <w:szCs w:val="24"/>
          <w:lang w:val="es-ES"/>
        </w:rPr>
        <w:t xml:space="preserve">«Las tecnologías que desarrollamos y utilizamos en Furch se centran en instrumentos completamente macizos, </w:t>
      </w:r>
      <w:r w:rsidR="006931C7">
        <w:rPr>
          <w:i/>
          <w:sz w:val="24"/>
          <w:szCs w:val="24"/>
          <w:lang w:val="es-ES"/>
        </w:rPr>
        <w:t xml:space="preserve">actualmente representa </w:t>
      </w:r>
      <w:r w:rsidRPr="00F11A89">
        <w:rPr>
          <w:i/>
          <w:sz w:val="24"/>
          <w:szCs w:val="24"/>
          <w:lang w:val="es-ES"/>
        </w:rPr>
        <w:t>más del 80% de nuestra producción. Al</w:t>
      </w:r>
      <w:r w:rsidR="00991F43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>aplicarlas, hemos conseguido una serie de éxitos, como una afinación más precisa de</w:t>
      </w:r>
      <w:r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>las</w:t>
      </w:r>
      <w:r w:rsidR="00402889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>cajas de resonancia o un acabado más refinado de la superficie, que han tenido un</w:t>
      </w:r>
      <w:r w:rsidR="00402889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 xml:space="preserve">efecto positivo en el propio sonido de las guitarras,» </w:t>
      </w:r>
      <w:r w:rsidRPr="00F11A89">
        <w:rPr>
          <w:sz w:val="24"/>
          <w:szCs w:val="24"/>
          <w:lang w:val="es-ES"/>
        </w:rPr>
        <w:t xml:space="preserve">comenta </w:t>
      </w:r>
      <w:proofErr w:type="spellStart"/>
      <w:r w:rsidRPr="00F11A89">
        <w:rPr>
          <w:sz w:val="24"/>
          <w:szCs w:val="24"/>
          <w:lang w:val="es-ES"/>
        </w:rPr>
        <w:t>Petr</w:t>
      </w:r>
      <w:proofErr w:type="spellEnd"/>
      <w:r w:rsidRPr="00F11A89">
        <w:rPr>
          <w:sz w:val="24"/>
          <w:szCs w:val="24"/>
          <w:lang w:val="es-ES"/>
        </w:rPr>
        <w:t xml:space="preserve"> Furch.</w:t>
      </w:r>
      <w:r w:rsidRPr="00F11A89">
        <w:rPr>
          <w:i/>
          <w:sz w:val="24"/>
          <w:szCs w:val="24"/>
          <w:lang w:val="es-ES"/>
        </w:rPr>
        <w:t xml:space="preserve"> «Si tenemos en cuenta nuestro desarrollo interno y, por otro lado, la enorme inflación a la que se</w:t>
      </w:r>
      <w:r w:rsidR="00402889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>ha</w:t>
      </w:r>
      <w:r w:rsidR="00402889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>enfrentado el mundo en los últimos años, hemos llegado incluso a una situación en</w:t>
      </w:r>
      <w:r w:rsidR="00402889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 xml:space="preserve">la que nos resulta más caro producir guitarras </w:t>
      </w:r>
      <w:proofErr w:type="spellStart"/>
      <w:r w:rsidRPr="00F11A89">
        <w:rPr>
          <w:i/>
          <w:sz w:val="24"/>
          <w:szCs w:val="24"/>
          <w:lang w:val="es-ES"/>
        </w:rPr>
        <w:t>semimacizas</w:t>
      </w:r>
      <w:proofErr w:type="spellEnd"/>
      <w:r w:rsidRPr="00F11A89">
        <w:rPr>
          <w:i/>
          <w:sz w:val="24"/>
          <w:szCs w:val="24"/>
          <w:lang w:val="es-ES"/>
        </w:rPr>
        <w:t xml:space="preserve"> que completamente macizas. Así de eficaz puede ser el uso correcto de las tecnologías modernas </w:t>
      </w:r>
      <w:r w:rsidR="00402889" w:rsidRPr="00F11A89">
        <w:rPr>
          <w:i/>
          <w:sz w:val="24"/>
          <w:szCs w:val="24"/>
          <w:lang w:val="es-ES"/>
        </w:rPr>
        <w:t>en</w:t>
      </w:r>
      <w:r w:rsidR="00DA168E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>la</w:t>
      </w:r>
      <w:r w:rsidR="00402889" w:rsidRPr="00F11A89">
        <w:rPr>
          <w:sz w:val="24"/>
          <w:szCs w:val="24"/>
          <w:lang w:val="es-ES"/>
        </w:rPr>
        <w:t> </w:t>
      </w:r>
      <w:r w:rsidRPr="00F11A89">
        <w:rPr>
          <w:i/>
          <w:sz w:val="24"/>
          <w:szCs w:val="24"/>
          <w:lang w:val="es-ES"/>
        </w:rPr>
        <w:t xml:space="preserve">producción de </w:t>
      </w:r>
      <w:r w:rsidR="00B31417" w:rsidRPr="00F11A89">
        <w:rPr>
          <w:i/>
          <w:sz w:val="24"/>
          <w:szCs w:val="24"/>
          <w:lang w:val="es-ES"/>
        </w:rPr>
        <w:t>guitarras.</w:t>
      </w:r>
      <w:r w:rsidRPr="00F11A89">
        <w:rPr>
          <w:i/>
          <w:sz w:val="24"/>
          <w:szCs w:val="24"/>
          <w:lang w:val="es-ES"/>
        </w:rPr>
        <w:t>»</w:t>
      </w:r>
    </w:p>
    <w:p w14:paraId="1EC759AD" w14:textId="5094F8B5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lang w:val="es-ES"/>
        </w:rPr>
        <w:lastRenderedPageBreak/>
        <w:t xml:space="preserve">El fin de la producción de los instrumentos semimacizos afectará a las líneas de guitarras Indigo y Violet. Mientras que la línea Indigo se dejará de fabricar por completo, las guitarras Violet serán sustituidas por el nuevo modelo Violet SM, completamente macizo. </w:t>
      </w:r>
    </w:p>
    <w:p w14:paraId="60C811DF" w14:textId="77777777" w:rsidR="00B76F46" w:rsidRPr="00F11A89" w:rsidRDefault="00B76F46" w:rsidP="00B76F46">
      <w:pPr>
        <w:spacing w:after="120"/>
        <w:jc w:val="both"/>
        <w:rPr>
          <w:b/>
          <w:sz w:val="24"/>
          <w:szCs w:val="24"/>
          <w:lang w:val="es-ES"/>
        </w:rPr>
      </w:pPr>
      <w:r w:rsidRPr="00F11A89">
        <w:rPr>
          <w:b/>
          <w:sz w:val="24"/>
          <w:szCs w:val="24"/>
          <w:lang w:val="es-ES"/>
        </w:rPr>
        <w:t>Violet SM: sonido superior en un diseño elegante</w:t>
      </w:r>
    </w:p>
    <w:p w14:paraId="7662718C" w14:textId="73421508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lang w:val="es-ES"/>
        </w:rPr>
        <w:t>El Violet SM representa lo mejor en su categoría de precios, tanto en lo que se refiere al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 xml:space="preserve">sonido original Furch como a la calidad de elaboración. La </w:t>
      </w:r>
      <w:r w:rsidR="00480D3E" w:rsidRPr="00F11A89">
        <w:rPr>
          <w:sz w:val="24"/>
          <w:szCs w:val="24"/>
          <w:lang w:val="es-ES"/>
        </w:rPr>
        <w:t>tapa</w:t>
      </w:r>
      <w:r w:rsidRPr="00F11A89">
        <w:rPr>
          <w:sz w:val="24"/>
          <w:szCs w:val="24"/>
          <w:lang w:val="es-ES"/>
        </w:rPr>
        <w:t xml:space="preserve"> del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instrumento es</w:t>
      </w:r>
      <w:r w:rsidR="00DA168E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de</w:t>
      </w:r>
      <w:r w:rsidR="00DA168E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pícea de Sitka, cuyas propiedades acústicas se ven reforzadas por un innovador proceso de afinación que se aplica a cada instrumento individualmente. El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 xml:space="preserve">fondo y los </w:t>
      </w:r>
      <w:r w:rsidR="00402889" w:rsidRPr="00F11A89">
        <w:rPr>
          <w:sz w:val="24"/>
          <w:szCs w:val="24"/>
          <w:lang w:val="es-ES"/>
        </w:rPr>
        <w:t xml:space="preserve">aros </w:t>
      </w:r>
      <w:r w:rsidRPr="00F11A89">
        <w:rPr>
          <w:sz w:val="24"/>
          <w:szCs w:val="24"/>
          <w:lang w:val="es-ES"/>
        </w:rPr>
        <w:t xml:space="preserve">son de caoba africana. Esta combinación proporciona a la guitarra un sonido perfectamente equilibrado con agudos claros, graves cálidos y una larga reverberación. Esto lo hace ideal </w:t>
      </w:r>
      <w:r w:rsidR="006931C7">
        <w:rPr>
          <w:sz w:val="24"/>
          <w:szCs w:val="24"/>
          <w:lang w:val="es-ES"/>
        </w:rPr>
        <w:t xml:space="preserve">tanto </w:t>
      </w:r>
      <w:r w:rsidRPr="00F11A89">
        <w:rPr>
          <w:sz w:val="24"/>
          <w:szCs w:val="24"/>
          <w:lang w:val="es-ES"/>
        </w:rPr>
        <w:t xml:space="preserve">para el fingerstyle delicado </w:t>
      </w:r>
      <w:r w:rsidR="006931C7">
        <w:rPr>
          <w:sz w:val="24"/>
          <w:szCs w:val="24"/>
          <w:lang w:val="es-ES"/>
        </w:rPr>
        <w:t>como</w:t>
      </w:r>
      <w:r w:rsidRPr="00F11A89">
        <w:rPr>
          <w:sz w:val="24"/>
          <w:szCs w:val="24"/>
          <w:lang w:val="es-ES"/>
        </w:rPr>
        <w:t xml:space="preserve"> para el flatpicking o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strumming más</w:t>
      </w:r>
      <w:r w:rsidR="00DA168E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agresivo.</w:t>
      </w:r>
    </w:p>
    <w:p w14:paraId="39AB0A63" w14:textId="233ED317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lang w:val="es-ES"/>
        </w:rPr>
        <w:t>El mástil del instrumento está dotado con el sistema CNR patentado por Furch, que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mejora la capacidad del ajuste de la deflexión del mástil y, al mismo tiempo, garantiza la estabilidad de este ajuste por largo tiempo.</w:t>
      </w:r>
    </w:p>
    <w:p w14:paraId="71BA3B9F" w14:textId="2C818519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color w:val="000000"/>
          <w:sz w:val="24"/>
          <w:szCs w:val="24"/>
          <w:lang w:val="es-ES"/>
        </w:rPr>
        <w:t xml:space="preserve">El estilo de aspecto natural </w:t>
      </w:r>
      <w:r w:rsidRPr="00F11A89">
        <w:rPr>
          <w:sz w:val="24"/>
          <w:szCs w:val="24"/>
          <w:lang w:val="es-ES"/>
        </w:rPr>
        <w:t>de la guitarra</w:t>
      </w:r>
      <w:r w:rsidRPr="00F11A89">
        <w:rPr>
          <w:color w:val="000000"/>
          <w:sz w:val="24"/>
          <w:szCs w:val="24"/>
          <w:lang w:val="es-ES"/>
        </w:rPr>
        <w:t xml:space="preserve"> se ve acentuado por una serie de detalles decorativos oscuros, junto con una laca UV ultrafina de </w:t>
      </w:r>
      <w:r w:rsidRPr="00F11A89">
        <w:rPr>
          <w:sz w:val="24"/>
          <w:szCs w:val="24"/>
          <w:lang w:val="es-ES"/>
        </w:rPr>
        <w:t>7</w:t>
      </w:r>
      <w:r w:rsidRPr="00F11A89">
        <w:rPr>
          <w:color w:val="000000"/>
          <w:sz w:val="24"/>
          <w:szCs w:val="24"/>
          <w:lang w:val="es-ES"/>
        </w:rPr>
        <w:t>0 micras</w:t>
      </w:r>
      <w:r w:rsidRPr="00F11A89">
        <w:rPr>
          <w:sz w:val="24"/>
          <w:szCs w:val="24"/>
          <w:lang w:val="es-ES"/>
        </w:rPr>
        <w:t xml:space="preserve"> Open-</w:t>
      </w:r>
      <w:proofErr w:type="spellStart"/>
      <w:r w:rsidRPr="00F11A89">
        <w:rPr>
          <w:sz w:val="24"/>
          <w:szCs w:val="24"/>
          <w:lang w:val="es-ES"/>
        </w:rPr>
        <w:t>Pore</w:t>
      </w:r>
      <w:proofErr w:type="spellEnd"/>
      <w:r w:rsidRPr="00F11A89">
        <w:rPr>
          <w:sz w:val="24"/>
          <w:szCs w:val="24"/>
          <w:lang w:val="es-ES"/>
        </w:rPr>
        <w:t xml:space="preserve"> </w:t>
      </w:r>
      <w:proofErr w:type="spellStart"/>
      <w:r w:rsidRPr="00F11A89">
        <w:rPr>
          <w:sz w:val="24"/>
          <w:szCs w:val="24"/>
          <w:lang w:val="es-ES"/>
        </w:rPr>
        <w:t>Finish</w:t>
      </w:r>
      <w:proofErr w:type="spellEnd"/>
      <w:r w:rsidRPr="00F11A89">
        <w:rPr>
          <w:sz w:val="24"/>
          <w:szCs w:val="24"/>
          <w:lang w:val="es-ES"/>
        </w:rPr>
        <w:t xml:space="preserve"> que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deja abiertos los profundos poros de la madera</w:t>
      </w:r>
      <w:r w:rsidRPr="00F11A89">
        <w:rPr>
          <w:sz w:val="24"/>
          <w:szCs w:val="24"/>
          <w:highlight w:val="white"/>
          <w:lang w:val="es-ES"/>
        </w:rPr>
        <w:t>.</w:t>
      </w:r>
      <w:r w:rsidRPr="00F11A89">
        <w:rPr>
          <w:sz w:val="24"/>
          <w:szCs w:val="24"/>
          <w:lang w:val="es-ES"/>
        </w:rPr>
        <w:t xml:space="preserve"> La guitarra Violet SM está disponible en las versiones dreadnought y </w:t>
      </w:r>
      <w:proofErr w:type="spellStart"/>
      <w:r w:rsidRPr="00F11A89">
        <w:rPr>
          <w:sz w:val="24"/>
          <w:szCs w:val="24"/>
          <w:lang w:val="es-ES"/>
        </w:rPr>
        <w:t>grand</w:t>
      </w:r>
      <w:proofErr w:type="spellEnd"/>
      <w:r w:rsidRPr="00F11A89">
        <w:rPr>
          <w:sz w:val="24"/>
          <w:szCs w:val="24"/>
          <w:lang w:val="es-ES"/>
        </w:rPr>
        <w:t xml:space="preserve"> auditorium con </w:t>
      </w:r>
      <w:r w:rsidR="00402889" w:rsidRPr="00F11A89">
        <w:rPr>
          <w:sz w:val="24"/>
          <w:szCs w:val="24"/>
          <w:lang w:val="es-ES"/>
        </w:rPr>
        <w:t>cutaway.</w:t>
      </w:r>
    </w:p>
    <w:p w14:paraId="108E43CB" w14:textId="0D10A62C" w:rsidR="00B76F46" w:rsidRPr="00F11A89" w:rsidRDefault="00B76F46" w:rsidP="00B76F46">
      <w:pPr>
        <w:spacing w:after="120"/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lang w:val="es-ES"/>
        </w:rPr>
        <w:t xml:space="preserve">La línea Violet también incluye el modelo Violet </w:t>
      </w:r>
      <w:proofErr w:type="spellStart"/>
      <w:r w:rsidRPr="00F11A89">
        <w:rPr>
          <w:sz w:val="24"/>
          <w:szCs w:val="24"/>
          <w:lang w:val="es-ES"/>
        </w:rPr>
        <w:t>Master</w:t>
      </w:r>
      <w:r w:rsidR="00402889" w:rsidRPr="00F11A89">
        <w:rPr>
          <w:sz w:val="24"/>
          <w:szCs w:val="24"/>
          <w:lang w:val="es-ES"/>
        </w:rPr>
        <w:t>’</w:t>
      </w:r>
      <w:r w:rsidRPr="00F11A89">
        <w:rPr>
          <w:sz w:val="24"/>
          <w:szCs w:val="24"/>
          <w:lang w:val="es-ES"/>
        </w:rPr>
        <w:t>s</w:t>
      </w:r>
      <w:proofErr w:type="spellEnd"/>
      <w:r w:rsidRPr="00F11A89">
        <w:rPr>
          <w:sz w:val="24"/>
          <w:szCs w:val="24"/>
          <w:lang w:val="es-ES"/>
        </w:rPr>
        <w:t xml:space="preserve"> </w:t>
      </w:r>
      <w:proofErr w:type="spellStart"/>
      <w:r w:rsidRPr="00F11A89">
        <w:rPr>
          <w:sz w:val="24"/>
          <w:szCs w:val="24"/>
          <w:lang w:val="es-ES"/>
        </w:rPr>
        <w:t>Choice</w:t>
      </w:r>
      <w:proofErr w:type="spellEnd"/>
      <w:r w:rsidRPr="00F11A89">
        <w:rPr>
          <w:sz w:val="24"/>
          <w:szCs w:val="24"/>
          <w:lang w:val="es-ES"/>
        </w:rPr>
        <w:t xml:space="preserve"> </w:t>
      </w:r>
      <w:proofErr w:type="spellStart"/>
      <w:r w:rsidRPr="00F11A89">
        <w:rPr>
          <w:sz w:val="24"/>
          <w:szCs w:val="24"/>
          <w:lang w:val="es-ES"/>
        </w:rPr>
        <w:t>Gc</w:t>
      </w:r>
      <w:proofErr w:type="spellEnd"/>
      <w:r w:rsidRPr="00F11A89">
        <w:rPr>
          <w:sz w:val="24"/>
          <w:szCs w:val="24"/>
          <w:lang w:val="es-ES"/>
        </w:rPr>
        <w:t xml:space="preserve">-SM, </w:t>
      </w:r>
      <w:proofErr w:type="spellStart"/>
      <w:r w:rsidRPr="00F11A89">
        <w:rPr>
          <w:sz w:val="24"/>
          <w:szCs w:val="24"/>
          <w:lang w:val="es-ES"/>
        </w:rPr>
        <w:t>compleado</w:t>
      </w:r>
      <w:proofErr w:type="spellEnd"/>
      <w:r w:rsidRPr="00F11A89">
        <w:rPr>
          <w:sz w:val="24"/>
          <w:szCs w:val="24"/>
          <w:lang w:val="es-ES"/>
        </w:rPr>
        <w:t xml:space="preserve"> con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>la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lang w:val="es-ES"/>
        </w:rPr>
        <w:t xml:space="preserve">electrónica de pastillas LR </w:t>
      </w:r>
      <w:proofErr w:type="spellStart"/>
      <w:r w:rsidRPr="00F11A89">
        <w:rPr>
          <w:sz w:val="24"/>
          <w:szCs w:val="24"/>
          <w:lang w:val="es-ES"/>
        </w:rPr>
        <w:t>Baggs</w:t>
      </w:r>
      <w:proofErr w:type="spellEnd"/>
      <w:r w:rsidRPr="00F11A89">
        <w:rPr>
          <w:sz w:val="24"/>
          <w:szCs w:val="24"/>
          <w:lang w:val="es-ES"/>
        </w:rPr>
        <w:t xml:space="preserve"> </w:t>
      </w:r>
      <w:proofErr w:type="spellStart"/>
      <w:r w:rsidRPr="00F11A89">
        <w:rPr>
          <w:sz w:val="24"/>
          <w:szCs w:val="24"/>
          <w:lang w:val="es-ES"/>
        </w:rPr>
        <w:t>Stagepro</w:t>
      </w:r>
      <w:proofErr w:type="spellEnd"/>
      <w:r w:rsidRPr="00F11A89">
        <w:rPr>
          <w:sz w:val="24"/>
          <w:szCs w:val="24"/>
          <w:lang w:val="es-ES"/>
        </w:rPr>
        <w:t xml:space="preserve"> </w:t>
      </w:r>
      <w:proofErr w:type="spellStart"/>
      <w:r w:rsidRPr="00F11A89">
        <w:rPr>
          <w:sz w:val="24"/>
          <w:szCs w:val="24"/>
          <w:lang w:val="es-ES"/>
        </w:rPr>
        <w:t>Element</w:t>
      </w:r>
      <w:proofErr w:type="spellEnd"/>
      <w:r w:rsidRPr="00F11A89">
        <w:rPr>
          <w:sz w:val="24"/>
          <w:szCs w:val="24"/>
          <w:lang w:val="es-ES"/>
        </w:rPr>
        <w:t>.</w:t>
      </w:r>
    </w:p>
    <w:p w14:paraId="3CCB6E21" w14:textId="77777777" w:rsidR="00B76F46" w:rsidRPr="00F11A89" w:rsidRDefault="00B76F46" w:rsidP="00B76F46">
      <w:pPr>
        <w:spacing w:after="120"/>
        <w:jc w:val="both"/>
        <w:rPr>
          <w:b/>
          <w:sz w:val="24"/>
          <w:szCs w:val="24"/>
          <w:lang w:val="es-ES"/>
        </w:rPr>
      </w:pPr>
      <w:r w:rsidRPr="00F11A89">
        <w:rPr>
          <w:b/>
          <w:sz w:val="24"/>
          <w:szCs w:val="24"/>
          <w:lang w:val="es-ES"/>
        </w:rPr>
        <w:t>Disponibilidad</w:t>
      </w:r>
    </w:p>
    <w:p w14:paraId="3BD2C748" w14:textId="1CA5205D" w:rsidR="000142AD" w:rsidRPr="00F11A89" w:rsidRDefault="00B76F46" w:rsidP="00B76F46">
      <w:pPr>
        <w:jc w:val="both"/>
        <w:rPr>
          <w:sz w:val="24"/>
          <w:szCs w:val="24"/>
          <w:lang w:val="es-ES"/>
        </w:rPr>
      </w:pPr>
      <w:r w:rsidRPr="00F11A89">
        <w:rPr>
          <w:sz w:val="24"/>
          <w:szCs w:val="24"/>
          <w:highlight w:val="white"/>
          <w:lang w:val="es-ES"/>
        </w:rPr>
        <w:t>A finales del año pasado, Furch puso en marcha los pedidos internos para su red de</w:t>
      </w:r>
      <w:r w:rsidR="00310A32" w:rsidRPr="00F11A89">
        <w:rPr>
          <w:sz w:val="24"/>
          <w:szCs w:val="24"/>
          <w:lang w:val="es-ES"/>
        </w:rPr>
        <w:t> </w:t>
      </w:r>
      <w:r w:rsidRPr="00F11A89">
        <w:rPr>
          <w:sz w:val="24"/>
          <w:szCs w:val="24"/>
          <w:highlight w:val="white"/>
          <w:lang w:val="es-ES"/>
        </w:rPr>
        <w:t>distribución y concesionarios. Los nuevos modelos Violet ya están en las estanterías de las tiendas en todo el mundo. Pónga</w:t>
      </w:r>
      <w:r w:rsidR="00402889" w:rsidRPr="00F11A89">
        <w:rPr>
          <w:sz w:val="24"/>
          <w:szCs w:val="24"/>
          <w:highlight w:val="white"/>
          <w:lang w:val="es-ES"/>
        </w:rPr>
        <w:t>s</w:t>
      </w:r>
      <w:r w:rsidRPr="00F11A89">
        <w:rPr>
          <w:sz w:val="24"/>
          <w:szCs w:val="24"/>
          <w:highlight w:val="white"/>
          <w:lang w:val="es-ES"/>
        </w:rPr>
        <w:t>e en contacto con cualquier distribuidor autorizado de Furch para probar o pedir el instrumento</w:t>
      </w:r>
      <w:r w:rsidR="005B46D8" w:rsidRPr="00F11A89">
        <w:rPr>
          <w:sz w:val="24"/>
          <w:szCs w:val="24"/>
          <w:highlight w:val="white"/>
          <w:lang w:val="es-ES"/>
        </w:rPr>
        <w:t>.</w:t>
      </w:r>
    </w:p>
    <w:p w14:paraId="38BF8218" w14:textId="68E2D461" w:rsidR="003E779E" w:rsidRPr="00F11A89" w:rsidRDefault="005D28C5" w:rsidP="003E779E">
      <w:pPr>
        <w:spacing w:before="360" w:after="0"/>
        <w:jc w:val="both"/>
        <w:rPr>
          <w:sz w:val="20"/>
          <w:szCs w:val="20"/>
          <w:lang w:val="es-ES"/>
        </w:rPr>
      </w:pPr>
      <w:r w:rsidRPr="00F11A89">
        <w:rPr>
          <w:b/>
          <w:sz w:val="20"/>
          <w:szCs w:val="20"/>
          <w:lang w:val="es-ES"/>
        </w:rPr>
        <w:t>Sobre</w:t>
      </w:r>
      <w:r w:rsidR="003E779E" w:rsidRPr="00F11A89">
        <w:rPr>
          <w:b/>
          <w:sz w:val="20"/>
          <w:szCs w:val="20"/>
          <w:lang w:val="es-ES"/>
        </w:rPr>
        <w:t xml:space="preserve"> Furch Guitars</w:t>
      </w:r>
    </w:p>
    <w:p w14:paraId="10B10127" w14:textId="29080457" w:rsidR="003E779E" w:rsidRPr="00F11A89" w:rsidRDefault="003E779E" w:rsidP="009A29D7">
      <w:pPr>
        <w:spacing w:after="0"/>
        <w:jc w:val="both"/>
        <w:rPr>
          <w:sz w:val="20"/>
          <w:szCs w:val="20"/>
          <w:lang w:val="es-ES"/>
        </w:rPr>
      </w:pPr>
      <w:r w:rsidRPr="00F11A89">
        <w:rPr>
          <w:color w:val="000000"/>
          <w:sz w:val="20"/>
          <w:szCs w:val="20"/>
          <w:lang w:val="es-ES"/>
        </w:rPr>
        <w:t>La empresa Furch Guitars (Furch) fue fundada en 1981, y con el tiempo se ha convertido en uno de los más destacados fabricantes mundiales de guitarras acústicas hechas totalmente de madera maciza. El área de</w:t>
      </w:r>
      <w:r w:rsidR="005D28C5" w:rsidRPr="00F11A89">
        <w:rPr>
          <w:color w:val="000000"/>
          <w:sz w:val="20"/>
          <w:szCs w:val="20"/>
          <w:lang w:val="es-ES"/>
        </w:rPr>
        <w:t> </w:t>
      </w:r>
      <w:r w:rsidRPr="00F11A89">
        <w:rPr>
          <w:color w:val="000000"/>
          <w:sz w:val="20"/>
          <w:szCs w:val="20"/>
          <w:lang w:val="es-ES"/>
        </w:rPr>
        <w:t xml:space="preserve">producción y la sede de la empresa están sitos en la República Checa, en el pueblo de </w:t>
      </w:r>
      <w:proofErr w:type="spellStart"/>
      <w:r w:rsidRPr="00F11A89">
        <w:rPr>
          <w:color w:val="000000"/>
          <w:sz w:val="20"/>
          <w:szCs w:val="20"/>
          <w:lang w:val="es-ES"/>
        </w:rPr>
        <w:t>Velke</w:t>
      </w:r>
      <w:proofErr w:type="spellEnd"/>
      <w:r w:rsidRPr="00F11A89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11A89">
        <w:rPr>
          <w:color w:val="000000"/>
          <w:sz w:val="20"/>
          <w:szCs w:val="20"/>
          <w:lang w:val="es-ES"/>
        </w:rPr>
        <w:t>Nemcice</w:t>
      </w:r>
      <w:proofErr w:type="spellEnd"/>
      <w:r w:rsidRPr="00F11A89">
        <w:rPr>
          <w:color w:val="000000"/>
          <w:sz w:val="20"/>
          <w:szCs w:val="20"/>
          <w:lang w:val="es-ES"/>
        </w:rPr>
        <w:t xml:space="preserve">, cerca de Brno. Furch representa una conexión exitosa entre su know-how el cual fue adquirido durante años en la esfera de fabricación manual de guitarras, con los procesos productivos, las tecnologías </w:t>
      </w:r>
      <w:r w:rsidRPr="00F11A89">
        <w:rPr>
          <w:color w:val="000000"/>
          <w:sz w:val="20"/>
          <w:szCs w:val="20"/>
          <w:lang w:val="es-ES"/>
        </w:rPr>
        <w:lastRenderedPageBreak/>
        <w:t>y</w:t>
      </w:r>
      <w:r w:rsidR="005D28C5" w:rsidRPr="00F11A89">
        <w:rPr>
          <w:color w:val="000000"/>
          <w:sz w:val="20"/>
          <w:szCs w:val="20"/>
          <w:lang w:val="es-ES"/>
        </w:rPr>
        <w:t> </w:t>
      </w:r>
      <w:r w:rsidRPr="00F11A89">
        <w:rPr>
          <w:color w:val="000000"/>
          <w:sz w:val="20"/>
          <w:szCs w:val="20"/>
          <w:lang w:val="es-ES"/>
        </w:rPr>
        <w:t>las</w:t>
      </w:r>
      <w:r w:rsidR="005D28C5" w:rsidRPr="00F11A89">
        <w:rPr>
          <w:color w:val="000000"/>
          <w:sz w:val="20"/>
          <w:szCs w:val="20"/>
          <w:lang w:val="es-ES"/>
        </w:rPr>
        <w:t> </w:t>
      </w:r>
      <w:r w:rsidRPr="00F11A89">
        <w:rPr>
          <w:color w:val="000000"/>
          <w:sz w:val="20"/>
          <w:szCs w:val="20"/>
          <w:lang w:val="es-ES"/>
        </w:rPr>
        <w:t>innovaciones propias más sofisticadas, y gracias a ello lleva al mercado instrumentos de prestigio, con excelentes parámetros acústicos y de material. Furch suministra sus instrumentos con tres años de garantía a 32 países en cinco continentes, emplea a más de 60 excelentes técnicos especializados en instrumentos musicales, y produce más de 8.000 guitarras al año. Las utilizan, por ejemplo,</w:t>
      </w:r>
      <w:r w:rsidR="005D28C5" w:rsidRPr="00F11A89">
        <w:rPr>
          <w:color w:val="000000"/>
          <w:sz w:val="20"/>
          <w:szCs w:val="20"/>
          <w:lang w:val="es-ES"/>
        </w:rPr>
        <w:t xml:space="preserve"> </w:t>
      </w:r>
      <w:r w:rsidRPr="00F11A89">
        <w:rPr>
          <w:color w:val="000000"/>
          <w:sz w:val="20"/>
          <w:szCs w:val="20"/>
          <w:lang w:val="es-ES"/>
        </w:rPr>
        <w:t xml:space="preserve">Al di Meola, Suzanne Vega, Per </w:t>
      </w:r>
      <w:proofErr w:type="spellStart"/>
      <w:r w:rsidRPr="00F11A89">
        <w:rPr>
          <w:color w:val="000000"/>
          <w:sz w:val="20"/>
          <w:szCs w:val="20"/>
          <w:lang w:val="es-ES"/>
        </w:rPr>
        <w:t>Gessle</w:t>
      </w:r>
      <w:proofErr w:type="spellEnd"/>
      <w:r w:rsidRPr="00F11A89">
        <w:rPr>
          <w:color w:val="000000"/>
          <w:sz w:val="20"/>
          <w:szCs w:val="20"/>
          <w:lang w:val="es-ES"/>
        </w:rPr>
        <w:t xml:space="preserve">, Glen </w:t>
      </w:r>
      <w:proofErr w:type="spellStart"/>
      <w:r w:rsidRPr="00F11A89">
        <w:rPr>
          <w:color w:val="000000"/>
          <w:sz w:val="20"/>
          <w:szCs w:val="20"/>
          <w:lang w:val="es-ES"/>
        </w:rPr>
        <w:t>Hansard</w:t>
      </w:r>
      <w:proofErr w:type="spellEnd"/>
      <w:r w:rsidRPr="00F11A89">
        <w:rPr>
          <w:color w:val="000000"/>
          <w:sz w:val="20"/>
          <w:szCs w:val="20"/>
          <w:lang w:val="es-ES"/>
        </w:rPr>
        <w:t xml:space="preserve"> y </w:t>
      </w:r>
      <w:proofErr w:type="spellStart"/>
      <w:r w:rsidRPr="00F11A89">
        <w:rPr>
          <w:color w:val="000000"/>
          <w:sz w:val="20"/>
          <w:szCs w:val="20"/>
          <w:lang w:val="es-ES"/>
        </w:rPr>
        <w:t>Calum</w:t>
      </w:r>
      <w:proofErr w:type="spellEnd"/>
      <w:r w:rsidRPr="00F11A89">
        <w:rPr>
          <w:color w:val="000000"/>
          <w:sz w:val="20"/>
          <w:szCs w:val="20"/>
          <w:lang w:val="es-ES"/>
        </w:rPr>
        <w:t xml:space="preserve"> Graham.</w:t>
      </w:r>
      <w:r w:rsidR="005D28C5" w:rsidRPr="00F11A89">
        <w:rPr>
          <w:color w:val="000000"/>
          <w:sz w:val="20"/>
          <w:szCs w:val="20"/>
          <w:lang w:val="es-ES"/>
        </w:rPr>
        <w:t xml:space="preserve"> </w:t>
      </w:r>
      <w:r w:rsidRPr="00F11A89">
        <w:rPr>
          <w:color w:val="000000"/>
          <w:sz w:val="20"/>
          <w:szCs w:val="20"/>
          <w:lang w:val="es-ES"/>
        </w:rPr>
        <w:t>Para más información, visite el sitio</w:t>
      </w:r>
      <w:r w:rsidRPr="00F11A89">
        <w:rPr>
          <w:sz w:val="20"/>
          <w:szCs w:val="20"/>
          <w:lang w:val="es-ES"/>
        </w:rPr>
        <w:t xml:space="preserve"> </w:t>
      </w:r>
      <w:hyperlink r:id="rId8">
        <w:r w:rsidRPr="00F11A89">
          <w:rPr>
            <w:color w:val="808080"/>
            <w:sz w:val="20"/>
            <w:szCs w:val="20"/>
            <w:u w:val="single"/>
          </w:rPr>
          <w:t>www.furchguitars.com</w:t>
        </w:r>
      </w:hyperlink>
    </w:p>
    <w:p w14:paraId="2033D885" w14:textId="77777777" w:rsidR="000142AD" w:rsidRPr="00F11A89" w:rsidRDefault="005B46D8" w:rsidP="009A29D7">
      <w:pPr>
        <w:spacing w:before="240" w:after="240" w:line="240" w:lineRule="auto"/>
        <w:jc w:val="center"/>
        <w:rPr>
          <w:sz w:val="20"/>
          <w:szCs w:val="20"/>
        </w:rPr>
      </w:pPr>
      <w:r w:rsidRPr="00F11A89">
        <w:rPr>
          <w:sz w:val="20"/>
          <w:szCs w:val="20"/>
        </w:rPr>
        <w:t>• • •</w:t>
      </w:r>
    </w:p>
    <w:p w14:paraId="0006251C" w14:textId="0F1DB0E1" w:rsidR="000142AD" w:rsidRPr="00F11A89" w:rsidRDefault="005B46D8">
      <w:pPr>
        <w:spacing w:after="0" w:line="240" w:lineRule="auto"/>
        <w:jc w:val="both"/>
        <w:rPr>
          <w:sz w:val="24"/>
          <w:szCs w:val="24"/>
        </w:rPr>
      </w:pPr>
      <w:r w:rsidRPr="00F11A89">
        <w:rPr>
          <w:b/>
          <w:sz w:val="20"/>
          <w:szCs w:val="20"/>
        </w:rPr>
        <w:t xml:space="preserve">Media Contact: </w:t>
      </w:r>
      <w:r w:rsidRPr="00F11A89">
        <w:rPr>
          <w:sz w:val="20"/>
          <w:szCs w:val="20"/>
        </w:rPr>
        <w:t>Klára Ariño,</w:t>
      </w:r>
      <w:r w:rsidRPr="00F11A89">
        <w:t xml:space="preserve"> </w:t>
      </w:r>
      <w:hyperlink r:id="rId9">
        <w:r w:rsidRPr="00F11A89">
          <w:rPr>
            <w:color w:val="000000"/>
            <w:sz w:val="20"/>
            <w:szCs w:val="20"/>
          </w:rPr>
          <w:t>press@furchguitars.com</w:t>
        </w:r>
      </w:hyperlink>
    </w:p>
    <w:sectPr w:rsidR="000142AD" w:rsidRPr="00F11A89">
      <w:headerReference w:type="even" r:id="rId10"/>
      <w:headerReference w:type="default" r:id="rId11"/>
      <w:footerReference w:type="default" r:id="rId12"/>
      <w:pgSz w:w="11906" w:h="16838"/>
      <w:pgMar w:top="3629" w:right="992" w:bottom="1871" w:left="2268" w:header="709" w:footer="5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E229" w14:textId="77777777" w:rsidR="00131D28" w:rsidRDefault="00131D28">
      <w:pPr>
        <w:spacing w:after="0" w:line="240" w:lineRule="auto"/>
      </w:pPr>
      <w:r>
        <w:separator/>
      </w:r>
    </w:p>
  </w:endnote>
  <w:endnote w:type="continuationSeparator" w:id="0">
    <w:p w14:paraId="5140F247" w14:textId="77777777" w:rsidR="00131D28" w:rsidRDefault="0013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6FFF" w14:textId="77777777" w:rsidR="000142AD" w:rsidRDefault="000142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808080"/>
        <w:sz w:val="18"/>
        <w:szCs w:val="18"/>
      </w:rPr>
    </w:pPr>
  </w:p>
  <w:p w14:paraId="41AC2E6D" w14:textId="77777777" w:rsidR="000142AD" w:rsidRDefault="000142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808080"/>
        <w:sz w:val="18"/>
        <w:szCs w:val="18"/>
      </w:rPr>
    </w:pPr>
  </w:p>
  <w:p w14:paraId="057DEC90" w14:textId="1BB35138" w:rsidR="000142AD" w:rsidRPr="001235B7" w:rsidRDefault="005B4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6"/>
        <w:szCs w:val="16"/>
      </w:rPr>
    </w:pPr>
    <w:r>
      <w:rPr>
        <w:color w:val="000000"/>
      </w:rPr>
      <w:t xml:space="preserve"> </w:t>
    </w:r>
    <w:r>
      <w:rPr>
        <w:color w:val="808080"/>
        <w:sz w:val="16"/>
        <w:szCs w:val="16"/>
      </w:rPr>
      <w:t xml:space="preserve">Furch Guitars • </w:t>
    </w:r>
    <w:proofErr w:type="spellStart"/>
    <w:r>
      <w:rPr>
        <w:color w:val="808080"/>
        <w:sz w:val="16"/>
        <w:szCs w:val="16"/>
      </w:rPr>
      <w:t>Městečko</w:t>
    </w:r>
    <w:proofErr w:type="spellEnd"/>
    <w:r>
      <w:rPr>
        <w:color w:val="808080"/>
        <w:sz w:val="16"/>
        <w:szCs w:val="16"/>
      </w:rPr>
      <w:t xml:space="preserve"> 27, 691 63 </w:t>
    </w:r>
    <w:proofErr w:type="spellStart"/>
    <w:r>
      <w:rPr>
        <w:color w:val="808080"/>
        <w:sz w:val="16"/>
        <w:szCs w:val="16"/>
      </w:rPr>
      <w:t>Velké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Němčice</w:t>
    </w:r>
    <w:proofErr w:type="spellEnd"/>
    <w:r>
      <w:rPr>
        <w:color w:val="808080"/>
        <w:sz w:val="16"/>
        <w:szCs w:val="16"/>
      </w:rPr>
      <w:t xml:space="preserve">, Czech Republic • Tel.: +420 519 417 285 • Email: </w:t>
    </w:r>
    <w:hyperlink r:id="rId1" w:history="1">
      <w:r w:rsidR="001235B7" w:rsidRPr="001235B7">
        <w:rPr>
          <w:rStyle w:val="Hypertextovodkaz"/>
          <w:rFonts w:cs="Calibri"/>
          <w:color w:val="808080"/>
          <w:sz w:val="16"/>
          <w:szCs w:val="16"/>
        </w:rPr>
        <w:t>support@furchguitars.com</w:t>
      </w:r>
    </w:hyperlink>
  </w:p>
  <w:p w14:paraId="4AE8F613" w14:textId="77777777" w:rsidR="000142AD" w:rsidRDefault="005B4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1C0C73D" wp14:editId="6BA856B6">
          <wp:simplePos x="0" y="0"/>
          <wp:positionH relativeFrom="column">
            <wp:posOffset>2159000</wp:posOffset>
          </wp:positionH>
          <wp:positionV relativeFrom="paragraph">
            <wp:posOffset>114300</wp:posOffset>
          </wp:positionV>
          <wp:extent cx="381000" cy="381000"/>
          <wp:effectExtent l="0" t="0" r="0" b="0"/>
          <wp:wrapNone/>
          <wp:docPr id="1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3525B8" w14:textId="77777777" w:rsidR="000142AD" w:rsidRDefault="000142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6"/>
        <w:szCs w:val="16"/>
      </w:rPr>
    </w:pPr>
  </w:p>
  <w:p w14:paraId="1FF4F67C" w14:textId="77777777" w:rsidR="000142AD" w:rsidRDefault="000142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E417" w14:textId="77777777" w:rsidR="00131D28" w:rsidRDefault="00131D28">
      <w:pPr>
        <w:spacing w:after="0" w:line="240" w:lineRule="auto"/>
      </w:pPr>
      <w:r>
        <w:separator/>
      </w:r>
    </w:p>
  </w:footnote>
  <w:footnote w:type="continuationSeparator" w:id="0">
    <w:p w14:paraId="6D6260C6" w14:textId="77777777" w:rsidR="00131D28" w:rsidRDefault="0013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0673" w14:textId="77777777" w:rsidR="000142AD" w:rsidRDefault="005B4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20EFB22" wp14:editId="43C52AB5">
          <wp:extent cx="5384800" cy="1854200"/>
          <wp:effectExtent l="0" t="0" r="0" b="0"/>
          <wp:docPr id="20" name="image2.png" descr="template_header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mplate_header_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CBC7" w14:textId="7FAC5085" w:rsidR="000142AD" w:rsidRDefault="009B6B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9A0B42" wp14:editId="50864708">
              <wp:simplePos x="0" y="0"/>
              <wp:positionH relativeFrom="column">
                <wp:posOffset>-4272280</wp:posOffset>
              </wp:positionH>
              <wp:positionV relativeFrom="paragraph">
                <wp:posOffset>5061585</wp:posOffset>
              </wp:positionV>
              <wp:extent cx="7150100" cy="82550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5010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71891" w14:textId="2BE61013" w:rsidR="009B6BFA" w:rsidRPr="00AB67F8" w:rsidRDefault="007A17B2" w:rsidP="009B6BF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NOTA DE PRENSA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A0B42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36.4pt;margin-top:398.55pt;width:563pt;height:6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" filled="f" stroked="f">
              <o:lock v:ext="edit" shapetype="t"/>
              <v:textbox>
                <w:txbxContent>
                  <w:p w14:paraId="0E971891" w14:textId="2BE61013" w:rsidR="009B6BFA" w:rsidRPr="00AB67F8" w:rsidRDefault="007A17B2" w:rsidP="009B6BF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  <w:r w:rsidR="005B46D8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E043632" wp14:editId="02A01135">
          <wp:simplePos x="0" y="0"/>
          <wp:positionH relativeFrom="page">
            <wp:posOffset>-1269</wp:posOffset>
          </wp:positionH>
          <wp:positionV relativeFrom="page">
            <wp:posOffset>3499</wp:posOffset>
          </wp:positionV>
          <wp:extent cx="7584468" cy="2152650"/>
          <wp:effectExtent l="0" t="0" r="0" b="0"/>
          <wp:wrapSquare wrapText="bothSides" distT="0" distB="0" distL="114300" distR="11430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AD"/>
    <w:rsid w:val="000142AD"/>
    <w:rsid w:val="001235B7"/>
    <w:rsid w:val="00131D28"/>
    <w:rsid w:val="002E706B"/>
    <w:rsid w:val="002F4454"/>
    <w:rsid w:val="00310A32"/>
    <w:rsid w:val="003E779E"/>
    <w:rsid w:val="00402889"/>
    <w:rsid w:val="00453FF6"/>
    <w:rsid w:val="00480D3E"/>
    <w:rsid w:val="004F0869"/>
    <w:rsid w:val="0058632D"/>
    <w:rsid w:val="005A3C33"/>
    <w:rsid w:val="005B46D8"/>
    <w:rsid w:val="005D28C5"/>
    <w:rsid w:val="005F5D67"/>
    <w:rsid w:val="00604346"/>
    <w:rsid w:val="0062571F"/>
    <w:rsid w:val="006931C7"/>
    <w:rsid w:val="006D2157"/>
    <w:rsid w:val="007405F9"/>
    <w:rsid w:val="007A17B2"/>
    <w:rsid w:val="007E7342"/>
    <w:rsid w:val="00991F43"/>
    <w:rsid w:val="009A29D7"/>
    <w:rsid w:val="009B6BFA"/>
    <w:rsid w:val="009D583C"/>
    <w:rsid w:val="00A107CA"/>
    <w:rsid w:val="00AA138E"/>
    <w:rsid w:val="00B31417"/>
    <w:rsid w:val="00B76F46"/>
    <w:rsid w:val="00B808FF"/>
    <w:rsid w:val="00C83CA5"/>
    <w:rsid w:val="00CE228D"/>
    <w:rsid w:val="00CE305C"/>
    <w:rsid w:val="00D75D64"/>
    <w:rsid w:val="00DA168E"/>
    <w:rsid w:val="00E77DD6"/>
    <w:rsid w:val="00ED7963"/>
    <w:rsid w:val="00F11A89"/>
    <w:rsid w:val="00FC137E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C36D3"/>
  <w15:docId w15:val="{631A0F61-A241-5A4D-9531-A686FC6A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35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335E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12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mailto:support@furchguit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tk+xTiBXiDIiOlaW4uQPJAcKHA==">AMUW2mXejREtrLuWrR9E5oxXp2qi74KYHPzlAkC0LjqtKFsPezUhjXOOnPQQ4XYswAUGw68GOHeGQn9FfAhW/fQ8zGsLRw9kMDA5z72TOmjNTjL7osj4nzWXDpB76cDHTWO/awgDmdagGUYSpf1FYtqeGrCVKcUsPvgrbzxcpBAXw2+uflAQeEKCK1Z0Cl54cEjuCjDUw7bZ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Tomanová</dc:creator>
  <cp:lastModifiedBy>Furch Office</cp:lastModifiedBy>
  <cp:revision>21</cp:revision>
  <dcterms:created xsi:type="dcterms:W3CDTF">2020-07-01T10:46:00Z</dcterms:created>
  <dcterms:modified xsi:type="dcterms:W3CDTF">2022-05-30T16:38:00Z</dcterms:modified>
</cp:coreProperties>
</file>