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color w:val="808080"/>
          <w:sz w:val="38"/>
          <w:szCs w:val="3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808080"/>
          <w:sz w:val="38"/>
          <w:szCs w:val="38"/>
          <w:rtl w:val="0"/>
        </w:rPr>
        <w:t xml:space="preserve">Furch Guitars rozšiřuje řadu cestovních kytar Little Jane o 4 nové modely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bookmarkStart w:colFirst="0" w:colLast="0" w:name="_heading=h.ycjzf57jq1g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0" w:firstLine="0"/>
        <w:jc w:val="both"/>
        <w:rPr>
          <w:rFonts w:ascii="Arial" w:cs="Arial" w:eastAsia="Arial" w:hAnsi="Arial"/>
          <w:b w:val="1"/>
          <w:sz w:val="26"/>
          <w:szCs w:val="26"/>
        </w:rPr>
      </w:pPr>
      <w:bookmarkStart w:colFirst="0" w:colLast="0" w:name="_heading=h.i8ml5v46fngi" w:id="2"/>
      <w:bookmarkEnd w:id="2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Velké Němčice, Česká republika, 6. března 2024 - Společnost Furch Guitars (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6"/>
            <w:szCs w:val="26"/>
            <w:u w:val="single"/>
            <w:rtl w:val="0"/>
          </w:rPr>
          <w:t xml:space="preserve">Furch</w:t>
        </w:r>
      </w:hyperlink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), jeden z předních světových výrobců prémiových celomasivních akustických kytar, oznámila rozšíření modelové řady své populární cestovní kytary Little Jane. Původní inovativní celomasivní skládací kytara Furch LJ10-CM Little Jane nyní vítá ve své řadě čtyři nové modely, které hudebníkům na cestách nabízejí rozsáhlé možnosti zvukové a vizuální rozmanitosti.</w:t>
      </w:r>
    </w:p>
    <w:p w:rsidR="00000000" w:rsidDel="00000000" w:rsidP="00000000" w:rsidRDefault="00000000" w:rsidRPr="00000000" w14:paraId="00000004">
      <w:pPr>
        <w:pStyle w:val="Heading3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</w:rPr>
      </w:pPr>
      <w:bookmarkStart w:colFirst="0" w:colLast="0" w:name="_heading=h.nvvoo4er0wip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Ve stopách úspěchu původní Little Jane </w:t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.9999999999998295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Cestovní kytara Little Jane byla poprvé představena v roce 2011 jako model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LJ10-CM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s přední deskou z červeného cedru a luby a zadní deskou z afrického mahagonu. Vycházejíc z touhy poskytnout kytaristům a kytarovým nadšencům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vysoce kvalitní přenosný nástroj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který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neztrácí na kvalitě zvuku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Little Jane se od té doby zařadila mezi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nejprodávanější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modely Furch Guitars.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.9999999999998295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.9999999999998295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CEO Furch Guitars, Petr Furch, vysvětluje: </w:t>
      </w: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„Zrod naší skládací cestovní kytary byl motivován uvědoměním, že většina dostupných cestovních kytar slouží pouze jako nástroj pro cvičení, a že kvalita jejich zvuku často není dostačující. K vývoji prototypu vedlo to, že můj otec, který byl sám vášnivým kytaristou a jezdcem na Harley, potřeboval cestovní nástroj, který by mu vyhovoval jak do praktičnosti, tak do kvality zvuku.“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.9999999999998295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Výsledkem úsilí otce a syna Furchů byla kytara Little Jane, lehce přenosný skládatelný nástroj, který poskytoval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výjimečný zvuk a hratelnost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a nesl jméno dcery zakladatele, Františka Furcha. </w:t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  <w:i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„Při navrhování a výrobě Little Jane využíváme veškeré naše know-how, jako je vysoce rezonanční povrchová </w:t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úprava, nebo individuální ladění přední desky. Právě díky tomu se Little Jane i navzdory svým rozměrům a skládatelné konstrukci pyšní </w:t>
      </w: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skvělými akustickými vlastnostmi</w:t>
      </w: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6"/>
          <w:szCs w:val="26"/>
          <w:rtl w:val="0"/>
        </w:rPr>
        <w:t xml:space="preserve">a hratelností</w:t>
      </w: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, která se vyrovná i mnoha plnohodnotným kytarám. Bylo tedy logické na tomto úspěchu stavět a dále rozšířit  portfolio těchto nástrojů,“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uzavírá Petr Furch. </w:t>
      </w:r>
    </w:p>
    <w:p w:rsidR="00000000" w:rsidDel="00000000" w:rsidP="00000000" w:rsidRDefault="00000000" w:rsidRPr="00000000" w14:paraId="0000000E">
      <w:pPr>
        <w:pStyle w:val="Heading3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</w:rPr>
      </w:pPr>
      <w:bookmarkStart w:colFirst="0" w:colLast="0" w:name="_heading=h.qhnx16hpbkpy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Ř</w:t>
      </w:r>
      <w:r w:rsidDel="00000000" w:rsidR="00000000" w:rsidRPr="00000000">
        <w:rPr>
          <w:rFonts w:ascii="Arial" w:cs="Arial" w:eastAsia="Arial" w:hAnsi="Arial"/>
          <w:rtl w:val="0"/>
        </w:rPr>
        <w:t xml:space="preserve">ada Little Jane pro rok 2024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V návaznosti na úspěch původní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LJ10-CM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se řada Little Jane nyní rozšiřuje o modely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LJ10-MM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LJ10-SM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LJ11-SR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LJ11-SC Limited Edition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což podtrhuje  snahu Furch Guitars o inovaci a uspokojení různorodých preferencí cestujících kytaristů.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LJ10-MM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se vyznačuje celomahagonovou konstrukcí, jenž poskytuje kultivovaný teplý zvuk s jemnou kompresí a konkrétními středy, s doporučenou maloobchodní cenou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39 342 Kč / 1 606 EUR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Pro kytaristy, kteří hledají vyváženou směs jiskřivých výšek a teplých basových frekvencí, je tady nová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LJ10-SM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kombinující průzračný a dynamický zvuk přední desky ze smrku Sitka s konkrétními středy a hutnými basy zadní desky a lubů z afrického mahagonu, dostupná za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41 484 Kč / 1 693 EUR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LJ11-SR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je osazena vrchní deskou ze smrku Sitka a zadní deskou a luby z indického palisandru - lety osvědčenou kombinací zbožňovanou milovníky akustických kytar. Tato materiálová konfigurace zajišťuje definované výšky s vynikající projekcí, plné středy s bohatými alikvotními tóny a kulaté basy s vyváženou dynamickou odezvou. Dostupná je za doporučenou maloobchodní cenu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48 582 Kč / 1 983 EUR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Poslední přírůstek,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LJ11-SC Limited Edition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je ztělesněním exkluzivity a exotické elegance. Pyšní se přední deskou ze smrku Sitka a zadní deskou a luby z cocobola, díky čemu nabízí dlouhotrvající sustain a široký dynamický rozsah. V omezeném množství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pouze 40 kusů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je k dispozici za doporučenou maloobchodní cenu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63 449 Kč / 2 590 EUR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-72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sz w:val="26"/>
          <w:szCs w:val="26"/>
          <w:rtl w:val="0"/>
        </w:rPr>
        <w:t xml:space="preserve">“V průběhu let byla odezva na původní Little Jane nesmírně pozitivní, a jsme proto potěšeni, že prostřednictvím těchto 4 nových modelů v našem portfoliu můžeme hráčům nabídnout ještě více umělecké svobody a možnosti sebevyjádření na cestách,“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uzavírá Petr Furch.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536"/>
          <w:tab w:val="right" w:leader="none" w:pos="9072"/>
          <w:tab w:val="right" w:leader="none" w:pos="8620"/>
        </w:tabs>
        <w:ind w:left="-72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Chcete-li se dozvědět více o rozšířené modelové řadě Little Jane, navštivte: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6"/>
            <w:szCs w:val="26"/>
            <w:u w:val="single"/>
            <w:rtl w:val="0"/>
          </w:rPr>
          <w:t xml:space="preserve">https://furchguitars.com/cs/nastroje/cestovni-kytary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leader="none" w:pos="4536"/>
          <w:tab w:val="right" w:leader="none" w:pos="9072"/>
          <w:tab w:val="right" w:leader="none" w:pos="8620"/>
        </w:tabs>
        <w:ind w:left="-72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jc w:val="both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</w:rPr>
        <w:drawing>
          <wp:inline distB="114300" distT="114300" distL="114300" distR="114300">
            <wp:extent cx="4889183" cy="6118916"/>
            <wp:effectExtent b="0" l="0" r="0" t="0"/>
            <wp:docPr id="107374183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9183" cy="6118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center" w:leader="none" w:pos="4536"/>
          <w:tab w:val="right" w:leader="none" w:pos="8006.999999999999"/>
          <w:tab w:val="right" w:leader="none" w:pos="8620"/>
        </w:tabs>
        <w:ind w:left="-180" w:right="645" w:firstLine="0"/>
        <w:jc w:val="center"/>
        <w:rPr>
          <w:rFonts w:ascii="Arial" w:cs="Arial" w:eastAsia="Arial" w:hAnsi="Arial"/>
          <w:color w:val="80808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808080"/>
          <w:sz w:val="16"/>
          <w:szCs w:val="16"/>
          <w:rtl w:val="0"/>
        </w:rPr>
        <w:t xml:space="preserve">Cestovní kytara </w:t>
      </w:r>
      <w:r w:rsidDel="00000000" w:rsidR="00000000" w:rsidRPr="00000000">
        <w:rPr>
          <w:rFonts w:ascii="Arial" w:cs="Arial" w:eastAsia="Arial" w:hAnsi="Arial"/>
          <w:b w:val="1"/>
          <w:color w:val="808080"/>
          <w:sz w:val="16"/>
          <w:szCs w:val="16"/>
          <w:rtl w:val="0"/>
        </w:rPr>
        <w:t xml:space="preserve">Furch LJ11-SC Limited Edition</w:t>
      </w:r>
      <w:r w:rsidDel="00000000" w:rsidR="00000000" w:rsidRPr="00000000">
        <w:rPr>
          <w:rFonts w:ascii="Arial" w:cs="Arial" w:eastAsia="Arial" w:hAnsi="Arial"/>
          <w:color w:val="808080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tabs>
          <w:tab w:val="center" w:leader="none" w:pos="4536"/>
          <w:tab w:val="right" w:leader="none" w:pos="8006.999999999999"/>
          <w:tab w:val="right" w:leader="none" w:pos="8620"/>
        </w:tabs>
        <w:ind w:left="-180" w:right="645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808080"/>
          <w:sz w:val="16"/>
          <w:szCs w:val="16"/>
          <w:rtl w:val="0"/>
        </w:rPr>
        <w:t xml:space="preserve">Více produktových fotografií kytar Little Jane ve vysokém rozlišení ke stažení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sz w:val="16"/>
            <w:szCs w:val="16"/>
            <w:u w:val="single"/>
            <w:rtl w:val="0"/>
          </w:rPr>
          <w:t xml:space="preserve">zde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7280"/>
          <w:tab w:val="left" w:leader="none" w:pos="7840"/>
          <w:tab w:val="left" w:leader="none" w:pos="8400"/>
        </w:tabs>
        <w:ind w:left="-720" w:firstLine="0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Furch Guitars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-720" w:right="0" w:firstLine="0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Společnost Furch Guitars (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6"/>
            <w:szCs w:val="26"/>
            <w:u w:val="single"/>
            <w:rtl w:val="0"/>
          </w:rPr>
          <w:t xml:space="preserve">Furch</w:t>
        </w:r>
      </w:hyperlink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) byla založena v roce 1981 a postupně se vypracovala na jednoho z předních světových výrobců celomasivních akustických kytar. Výrobní závod i sídlo společnosti se nachází ve Velkých Němčicích v blízkosti Brna. Furch úspěšně spojuje dlouholeté know-how z oblasti ruční výroby kytar s nejmodernějšími výrobními procesy, technologiemi a vlastními inovacemi, díky čemuž dodává na trh prémiové nástroje s vynikajícími akustickými i materiálovými parametry. Kytary Furch, na které se vztahuje tříletá záruka, se prodávají ve 40 zemích na pěti kontinentech. Furch zaměstnává více než 70 kytarářů a ročně vyrobí více než 9 000 nástrojů. Kytary Furch jsou oblíbenou volbou takových umělců, jako jsou Al di Meola, Suzanne Vega, David Koller, Mirai Navrátil či Marek Ztracený. Další informace lze najít na webu </w:t>
      </w:r>
      <w:hyperlink r:id="rId12">
        <w:r w:rsidDel="00000000" w:rsidR="00000000" w:rsidRPr="00000000">
          <w:rPr>
            <w:rFonts w:ascii="Arial" w:cs="Arial" w:eastAsia="Arial" w:hAnsi="Arial"/>
            <w:sz w:val="26"/>
            <w:szCs w:val="26"/>
            <w:u w:val="single"/>
            <w:rtl w:val="0"/>
          </w:rPr>
          <w:t xml:space="preserve">www.furchguitars.com</w:t>
        </w:r>
      </w:hyperlink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-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ind w:left="-720" w:firstLine="0"/>
        <w:jc w:val="center"/>
        <w:rPr>
          <w:rFonts w:ascii="Calibri" w:cs="Calibri" w:eastAsia="Calibri" w:hAnsi="Calibri"/>
          <w:color w:val="80808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• •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Kontakt pro média: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Bc. Martin Kondelčík, </w:t>
      </w:r>
      <w:hyperlink r:id="rId13">
        <w:r w:rsidDel="00000000" w:rsidR="00000000" w:rsidRPr="00000000">
          <w:rPr>
            <w:rFonts w:ascii="Arial" w:cs="Arial" w:eastAsia="Arial" w:hAnsi="Arial"/>
            <w:sz w:val="26"/>
            <w:szCs w:val="26"/>
            <w:rtl w:val="0"/>
          </w:rPr>
          <w:t xml:space="preserve">press@furchguitars.com</w:t>
        </w:r>
      </w:hyperlink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</w:t>
        <w:br w:type="textWrapping"/>
        <w:t xml:space="preserve">+420 602 752 368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40" w:w="11900" w:orient="portrait"/>
      <w:pgMar w:bottom="1871" w:top="3629" w:left="2268" w:right="992" w:header="709" w:footer="5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2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2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2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2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20"/>
      </w:tabs>
      <w:spacing w:after="0" w:before="0" w:line="240" w:lineRule="auto"/>
      <w:ind w:left="-72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Furch Guitars • Městečko 27, 691 63 Velké Němčice, Czech Republic • Tel.: +</w:t>
    </w:r>
    <w:r w:rsidDel="00000000" w:rsidR="00000000" w:rsidRPr="00000000">
      <w:rPr>
        <w:rFonts w:ascii="Calibri" w:cs="Calibri" w:eastAsia="Calibri" w:hAnsi="Calibri"/>
        <w:color w:val="808080"/>
        <w:sz w:val="16"/>
        <w:szCs w:val="16"/>
        <w:rtl w:val="0"/>
      </w:rPr>
      <w:t xml:space="preserve">420 910 902 139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• Email: </w:t>
    </w:r>
    <w:r w:rsidDel="00000000" w:rsidR="00000000" w:rsidRPr="00000000">
      <w:rPr>
        <w:rFonts w:ascii="Calibri" w:cs="Calibri" w:eastAsia="Calibri" w:hAnsi="Calibri"/>
        <w:color w:val="808080"/>
        <w:sz w:val="16"/>
        <w:szCs w:val="16"/>
        <w:u w:val="none"/>
        <w:rtl w:val="0"/>
      </w:rPr>
      <w:t xml:space="preserve">press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  <w:rtl w:val="0"/>
        </w:rPr>
        <w:t xml:space="preserve">@furchguitars.com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862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-1267</wp:posOffset>
          </wp:positionH>
          <wp:positionV relativeFrom="page">
            <wp:posOffset>3498</wp:posOffset>
          </wp:positionV>
          <wp:extent cx="7584469" cy="2152650"/>
          <wp:effectExtent b="0" l="0" r="0" t="0"/>
          <wp:wrapNone/>
          <wp:docPr descr="Picture 15" id="1073741837" name="image2.jpg"/>
          <a:graphic>
            <a:graphicData uri="http://schemas.openxmlformats.org/drawingml/2006/picture">
              <pic:pic>
                <pic:nvPicPr>
                  <pic:cNvPr descr="Picture 15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469" cy="2152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3589020</wp:posOffset>
          </wp:positionH>
          <wp:positionV relativeFrom="page">
            <wp:posOffset>9692640</wp:posOffset>
          </wp:positionV>
          <wp:extent cx="381000" cy="381000"/>
          <wp:effectExtent b="0" l="0" r="0" t="0"/>
          <wp:wrapNone/>
          <wp:docPr descr="Picture 1" id="1073741838" name="image1.jpg"/>
          <a:graphic>
            <a:graphicData uri="http://schemas.openxmlformats.org/drawingml/2006/picture">
              <pic:pic>
                <pic:nvPicPr>
                  <pic:cNvPr descr="Picture 1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00" w:before="10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color="0000ff" w:val="single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808080"/>
      <w:sz w:val="16"/>
      <w:szCs w:val="16"/>
      <w:u w:color="808080"/>
      <w14:textFill>
        <w14:solidFill>
          <w14:srgbClr w14:val="80808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160" w:before="0" w:line="259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eastAsia="Calibri" w:hAnsi="Calibri"/>
      <w:b w:val="1"/>
      <w:bCs w:val="1"/>
      <w:outline w:val="0"/>
      <w:color w:val="808080"/>
      <w:sz w:val="24"/>
      <w:szCs w:val="24"/>
      <w:u w:color="808080"/>
      <w14:textFill>
        <w14:solidFill>
          <w14:srgbClr w14:val="80808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character" w:styleId="None">
    <w:name w:val="None"/>
  </w:style>
  <w:style w:type="character" w:styleId="Hyperlink.2">
    <w:name w:val="Hyperlink.2"/>
    <w:basedOn w:val="None"/>
    <w:next w:val="Hyperlink.2"/>
    <w:rPr>
      <w:outline w:val="0"/>
      <w:color w:val="e4ae0a"/>
      <w:u w:color="e4ae0a" w:val="single"/>
      <w14:textFill>
        <w14:solidFill>
          <w14:srgbClr w14:val="E4AF0A"/>
        </w14:solidFill>
      </w14:textFill>
    </w:rPr>
  </w:style>
  <w:style w:type="character" w:styleId="Hyperlink.3">
    <w:name w:val="Hyperlink.3"/>
    <w:basedOn w:val="Link"/>
    <w:next w:val="Hyperlink.3"/>
    <w:rPr>
      <w:outline w:val="0"/>
      <w:color w:val="808080"/>
      <w:sz w:val="20"/>
      <w:szCs w:val="20"/>
      <w:u w:color="808080"/>
      <w14:textFill>
        <w14:solidFill>
          <w14:srgbClr w14:val="808080"/>
        </w14:solidFill>
      </w14:textFill>
    </w:rPr>
  </w:style>
  <w:style w:type="character" w:styleId="Hyperlink.4">
    <w:name w:val="Hyperlink.4"/>
    <w:basedOn w:val="Link"/>
    <w:next w:val="Hyperlink.4"/>
    <w:rPr>
      <w:rFonts w:ascii="Calibri" w:cs="Calibri" w:eastAsia="Calibri" w:hAnsi="Calibri"/>
      <w:outline w:val="0"/>
      <w:color w:val="000000"/>
      <w:sz w:val="20"/>
      <w:szCs w:val="20"/>
      <w:u w:color="000000" w:val="no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urchguitars.com/" TargetMode="External"/><Relationship Id="rId10" Type="http://schemas.openxmlformats.org/officeDocument/2006/relationships/hyperlink" Target="https://drive.google.com/drive/folders/1Q7h5L4XoEN0iG-Kto6GQ9yeMp7ILvCUf?usp=drive_link" TargetMode="External"/><Relationship Id="rId13" Type="http://schemas.openxmlformats.org/officeDocument/2006/relationships/hyperlink" Target="mailto:press@furchguitars.com" TargetMode="External"/><Relationship Id="rId12" Type="http://schemas.openxmlformats.org/officeDocument/2006/relationships/hyperlink" Target="http://www.furchguitars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urchguitars.com/cs/" TargetMode="External"/><Relationship Id="rId8" Type="http://schemas.openxmlformats.org/officeDocument/2006/relationships/hyperlink" Target="https://furchguitars.com/cs/nastroje/cestovni-kytary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furchguitars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SQwqJj95TFqBE8luSVu65BIdA==">CgMxLjAyCGguZ2pkZ3hzMg5oLnljanpmNTdqcTFnMTIOaC5pOG1sNXY0NmZuZ2kyDmgubnZ2b280ZXIwd2lwMg5oLnFobngxNmhwYmtweTgAciExUUdBZ0xQM3ZVVVZodVh6Mkt6bkJYN2RZRndVYXNrcGE=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