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Arial" w:cs="Arial" w:eastAsia="Arial" w:hAnsi="Arial"/>
        </w:rPr>
      </w:pPr>
      <w:bookmarkStart w:colFirst="0" w:colLast="0" w:name="_heading=h.gjdgxs" w:id="0"/>
      <w:bookmarkEnd w:id="0"/>
      <w:r w:rsidDel="00000000" w:rsidR="00000000" w:rsidRPr="00000000">
        <w:rPr>
          <w:rFonts w:ascii="Arial" w:cs="Arial" w:eastAsia="Arial" w:hAnsi="Arial"/>
          <w:b w:val="1"/>
          <w:color w:val="808080"/>
          <w:sz w:val="38"/>
          <w:szCs w:val="38"/>
          <w:rtl w:val="0"/>
        </w:rPr>
        <w:t xml:space="preserve">Furch Guitars Expands Little Jane Travel Guitar Range with 4 New Models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Arial" w:cs="Arial" w:eastAsia="Arial" w:hAnsi="Arial"/>
          <w:b w:val="1"/>
        </w:rPr>
      </w:pPr>
      <w:bookmarkStart w:colFirst="0" w:colLast="0" w:name="_heading=h.ojiixvmf4h8b" w:id="1"/>
      <w:bookmarkEnd w:id="1"/>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Arial" w:cs="Arial" w:eastAsia="Arial" w:hAnsi="Arial"/>
          <w:b w:val="1"/>
          <w:sz w:val="26"/>
          <w:szCs w:val="26"/>
        </w:rPr>
      </w:pPr>
      <w:bookmarkStart w:colFirst="0" w:colLast="0" w:name="_heading=h.vw5rjvb259g2" w:id="2"/>
      <w:bookmarkEnd w:id="2"/>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05" w:firstLine="0"/>
        <w:jc w:val="both"/>
        <w:rPr>
          <w:rFonts w:ascii="Arial" w:cs="Arial" w:eastAsia="Arial" w:hAnsi="Arial"/>
          <w:sz w:val="26"/>
          <w:szCs w:val="26"/>
        </w:rPr>
      </w:pPr>
      <w:bookmarkStart w:colFirst="0" w:colLast="0" w:name="_heading=h.i8ml5v46fngi" w:id="3"/>
      <w:bookmarkEnd w:id="3"/>
      <w:r w:rsidDel="00000000" w:rsidR="00000000" w:rsidRPr="00000000">
        <w:rPr>
          <w:rFonts w:ascii="Arial" w:cs="Arial" w:eastAsia="Arial" w:hAnsi="Arial"/>
          <w:b w:val="1"/>
          <w:sz w:val="26"/>
          <w:szCs w:val="26"/>
          <w:rtl w:val="0"/>
        </w:rPr>
        <w:t xml:space="preserve">Velké Němčice, Czech Republic, 6 March 2024 - Furch Guitars (</w:t>
      </w:r>
      <w:hyperlink r:id="rId7">
        <w:r w:rsidDel="00000000" w:rsidR="00000000" w:rsidRPr="00000000">
          <w:rPr>
            <w:rFonts w:ascii="Arial" w:cs="Arial" w:eastAsia="Arial" w:hAnsi="Arial"/>
            <w:b w:val="1"/>
            <w:color w:val="1155cc"/>
            <w:sz w:val="26"/>
            <w:szCs w:val="26"/>
            <w:u w:val="single"/>
            <w:rtl w:val="0"/>
          </w:rPr>
          <w:t xml:space="preserve">Furch</w:t>
        </w:r>
      </w:hyperlink>
      <w:r w:rsidDel="00000000" w:rsidR="00000000" w:rsidRPr="00000000">
        <w:rPr>
          <w:rFonts w:ascii="Arial" w:cs="Arial" w:eastAsia="Arial" w:hAnsi="Arial"/>
          <w:b w:val="1"/>
          <w:sz w:val="26"/>
          <w:szCs w:val="26"/>
          <w:rtl w:val="0"/>
        </w:rPr>
        <w:t xml:space="preserve">), one of the world's leading manufacturers of premium-quality, all-solid-wood acoustic guitars, announces the expansion of its Little Jane travel guitar model family. The original LJ10-CM Little Jane, Furch's groundbreaking foldable all-solid-wood travel guitar, now welcomes four new models in 2024, offering unparalleled opportunities of tonal diversity and self-expression to traveling musicians.</w:t>
      </w:r>
      <w:r w:rsidDel="00000000" w:rsidR="00000000" w:rsidRPr="00000000">
        <w:rPr>
          <w:rtl w:val="0"/>
        </w:rPr>
      </w:r>
    </w:p>
    <w:p w:rsidR="00000000" w:rsidDel="00000000" w:rsidP="00000000" w:rsidRDefault="00000000" w:rsidRPr="00000000" w14:paraId="00000005">
      <w:p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s>
        <w:spacing w:after="240" w:before="240" w:line="240" w:lineRule="auto"/>
        <w:ind w:left="-180" w:firstLine="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6">
      <w:p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s>
        <w:spacing w:after="240" w:before="240" w:line="240" w:lineRule="auto"/>
        <w:ind w:left="-18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Building on the Success of the Original Little Jane</w:t>
      </w:r>
    </w:p>
    <w:p w:rsidR="00000000" w:rsidDel="00000000" w:rsidP="00000000" w:rsidRDefault="00000000" w:rsidRPr="00000000" w14:paraId="00000007">
      <w:p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s>
        <w:spacing w:after="240" w:before="240" w:line="240" w:lineRule="auto"/>
        <w:ind w:left="-180" w:firstLine="0"/>
        <w:rPr>
          <w:rFonts w:ascii="Arial" w:cs="Arial" w:eastAsia="Arial" w:hAnsi="Arial"/>
          <w:sz w:val="26"/>
          <w:szCs w:val="26"/>
        </w:rPr>
      </w:pPr>
      <w:r w:rsidDel="00000000" w:rsidR="00000000" w:rsidRPr="00000000">
        <w:rPr>
          <w:rFonts w:ascii="Arial" w:cs="Arial" w:eastAsia="Arial" w:hAnsi="Arial"/>
          <w:sz w:val="26"/>
          <w:szCs w:val="26"/>
          <w:rtl w:val="0"/>
        </w:rPr>
        <w:t xml:space="preserve">The </w:t>
      </w:r>
      <w:r w:rsidDel="00000000" w:rsidR="00000000" w:rsidRPr="00000000">
        <w:rPr>
          <w:rFonts w:ascii="Arial" w:cs="Arial" w:eastAsia="Arial" w:hAnsi="Arial"/>
          <w:b w:val="1"/>
          <w:sz w:val="26"/>
          <w:szCs w:val="26"/>
          <w:rtl w:val="0"/>
        </w:rPr>
        <w:t xml:space="preserve">LJ10-CM</w:t>
      </w:r>
      <w:r w:rsidDel="00000000" w:rsidR="00000000" w:rsidRPr="00000000">
        <w:rPr>
          <w:rFonts w:ascii="Arial" w:cs="Arial" w:eastAsia="Arial" w:hAnsi="Arial"/>
          <w:sz w:val="26"/>
          <w:szCs w:val="26"/>
          <w:rtl w:val="0"/>
        </w:rPr>
        <w:t xml:space="preserve"> Little Jane travel guitar was first introduced in </w:t>
      </w:r>
      <w:r w:rsidDel="00000000" w:rsidR="00000000" w:rsidRPr="00000000">
        <w:rPr>
          <w:rFonts w:ascii="Arial" w:cs="Arial" w:eastAsia="Arial" w:hAnsi="Arial"/>
          <w:sz w:val="26"/>
          <w:szCs w:val="26"/>
          <w:rtl w:val="0"/>
        </w:rPr>
        <w:t xml:space="preserve">201</w:t>
      </w:r>
      <w:r w:rsidDel="00000000" w:rsidR="00000000" w:rsidRPr="00000000">
        <w:rPr>
          <w:rFonts w:ascii="Arial" w:cs="Arial" w:eastAsia="Arial" w:hAnsi="Arial"/>
          <w:sz w:val="26"/>
          <w:szCs w:val="26"/>
          <w:rtl w:val="0"/>
        </w:rPr>
        <w:t xml:space="preserve">1, featuring a western red cedar top and African mahogany back and sides. Born out of the desire to provide </w:t>
      </w:r>
      <w:r w:rsidDel="00000000" w:rsidR="00000000" w:rsidRPr="00000000">
        <w:rPr>
          <w:rFonts w:ascii="Arial" w:cs="Arial" w:eastAsia="Arial" w:hAnsi="Arial"/>
          <w:sz w:val="26"/>
          <w:szCs w:val="26"/>
          <w:rtl w:val="0"/>
        </w:rPr>
        <w:t xml:space="preserve">musicians</w:t>
      </w:r>
      <w:r w:rsidDel="00000000" w:rsidR="00000000" w:rsidRPr="00000000">
        <w:rPr>
          <w:rFonts w:ascii="Arial" w:cs="Arial" w:eastAsia="Arial" w:hAnsi="Arial"/>
          <w:sz w:val="26"/>
          <w:szCs w:val="26"/>
          <w:rtl w:val="0"/>
        </w:rPr>
        <w:t xml:space="preserve"> and guitar enthusiasts with a high-quality, portable acoustic that </w:t>
      </w:r>
      <w:r w:rsidDel="00000000" w:rsidR="00000000" w:rsidRPr="00000000">
        <w:rPr>
          <w:rFonts w:ascii="Arial" w:cs="Arial" w:eastAsia="Arial" w:hAnsi="Arial"/>
          <w:b w:val="1"/>
          <w:sz w:val="26"/>
          <w:szCs w:val="26"/>
          <w:rtl w:val="0"/>
        </w:rPr>
        <w:t xml:space="preserve">doesn't compromise</w:t>
      </w:r>
      <w:r w:rsidDel="00000000" w:rsidR="00000000" w:rsidRPr="00000000">
        <w:rPr>
          <w:rFonts w:ascii="Arial" w:cs="Arial" w:eastAsia="Arial" w:hAnsi="Arial"/>
          <w:sz w:val="26"/>
          <w:szCs w:val="26"/>
          <w:rtl w:val="0"/>
        </w:rPr>
        <w:t xml:space="preserve"> on sound quality, it has since consistently ranked as </w:t>
      </w:r>
      <w:r w:rsidDel="00000000" w:rsidR="00000000" w:rsidRPr="00000000">
        <w:rPr>
          <w:rFonts w:ascii="Arial" w:cs="Arial" w:eastAsia="Arial" w:hAnsi="Arial"/>
          <w:b w:val="1"/>
          <w:sz w:val="26"/>
          <w:szCs w:val="26"/>
          <w:rtl w:val="0"/>
        </w:rPr>
        <w:t xml:space="preserve">one of Furch's best-selling models</w:t>
      </w:r>
      <w:r w:rsidDel="00000000" w:rsidR="00000000" w:rsidRPr="00000000">
        <w:rPr>
          <w:rFonts w:ascii="Arial" w:cs="Arial" w:eastAsia="Arial" w:hAnsi="Arial"/>
          <w:sz w:val="26"/>
          <w:szCs w:val="26"/>
          <w:rtl w:val="0"/>
        </w:rPr>
        <w:t xml:space="preserve">.</w:t>
      </w:r>
    </w:p>
    <w:p w:rsidR="00000000" w:rsidDel="00000000" w:rsidP="00000000" w:rsidRDefault="00000000" w:rsidRPr="00000000" w14:paraId="00000008">
      <w:p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s>
        <w:spacing w:after="240" w:before="240" w:line="240" w:lineRule="auto"/>
        <w:ind w:left="-180" w:firstLine="0"/>
        <w:rPr>
          <w:rFonts w:ascii="Arial" w:cs="Arial" w:eastAsia="Arial" w:hAnsi="Arial"/>
          <w:sz w:val="26"/>
          <w:szCs w:val="26"/>
        </w:rPr>
      </w:pPr>
      <w:r w:rsidDel="00000000" w:rsidR="00000000" w:rsidRPr="00000000">
        <w:rPr>
          <w:rFonts w:ascii="Arial" w:cs="Arial" w:eastAsia="Arial" w:hAnsi="Arial"/>
          <w:sz w:val="26"/>
          <w:szCs w:val="26"/>
          <w:rtl w:val="0"/>
        </w:rPr>
        <w:t xml:space="preserve">Furch Guitars CEO, Petr Furch, elaborates,</w:t>
      </w:r>
      <w:r w:rsidDel="00000000" w:rsidR="00000000" w:rsidRPr="00000000">
        <w:rPr>
          <w:rFonts w:ascii="Arial" w:cs="Arial" w:eastAsia="Arial" w:hAnsi="Arial"/>
          <w:i w:val="1"/>
          <w:sz w:val="26"/>
          <w:szCs w:val="26"/>
          <w:rtl w:val="0"/>
        </w:rPr>
        <w:t xml:space="preserve"> “At the inception of the concept of a folding travel guitar was the recognition of an unmet need within the music community. Travel guitars have been notorious for their absence of volume, serving merely as practicing tools. Having been an avid Harley rider and guitar player himself, my father required a travel-worthy instrument, which sparked the development of the prototype.” </w:t>
      </w:r>
      <w:r w:rsidDel="00000000" w:rsidR="00000000" w:rsidRPr="00000000">
        <w:rPr>
          <w:rFonts w:ascii="Arial" w:cs="Arial" w:eastAsia="Arial" w:hAnsi="Arial"/>
          <w:sz w:val="26"/>
          <w:szCs w:val="26"/>
          <w:rtl w:val="0"/>
        </w:rPr>
        <w:t xml:space="preserve">The result of this endeavor was the Little Jane travel guitar, a foldable, travel-friendly instrument that would deliver </w:t>
      </w:r>
      <w:r w:rsidDel="00000000" w:rsidR="00000000" w:rsidRPr="00000000">
        <w:rPr>
          <w:rFonts w:ascii="Arial" w:cs="Arial" w:eastAsia="Arial" w:hAnsi="Arial"/>
          <w:b w:val="1"/>
          <w:sz w:val="26"/>
          <w:szCs w:val="26"/>
          <w:rtl w:val="0"/>
        </w:rPr>
        <w:t xml:space="preserve">exceptional sound and playability</w:t>
      </w:r>
      <w:r w:rsidDel="00000000" w:rsidR="00000000" w:rsidRPr="00000000">
        <w:rPr>
          <w:rFonts w:ascii="Arial" w:cs="Arial" w:eastAsia="Arial" w:hAnsi="Arial"/>
          <w:sz w:val="26"/>
          <w:szCs w:val="26"/>
          <w:rtl w:val="0"/>
        </w:rPr>
        <w:t xml:space="preserve">, named after founder František Furch's daughter. </w:t>
      </w:r>
    </w:p>
    <w:p w:rsidR="00000000" w:rsidDel="00000000" w:rsidP="00000000" w:rsidRDefault="00000000" w:rsidRPr="00000000" w14:paraId="00000009">
      <w:pPr>
        <w:tabs>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s>
        <w:spacing w:after="240" w:before="240" w:line="240" w:lineRule="auto"/>
        <w:ind w:left="-180" w:firstLine="0"/>
        <w:rPr>
          <w:rFonts w:ascii="Arial" w:cs="Arial" w:eastAsia="Arial" w:hAnsi="Arial"/>
          <w:i w:val="1"/>
          <w:sz w:val="26"/>
          <w:szCs w:val="26"/>
        </w:rPr>
      </w:pPr>
      <w:r w:rsidDel="00000000" w:rsidR="00000000" w:rsidRPr="00000000">
        <w:rPr>
          <w:rFonts w:ascii="Arial" w:cs="Arial" w:eastAsia="Arial" w:hAnsi="Arial"/>
          <w:sz w:val="26"/>
          <w:szCs w:val="26"/>
          <w:rtl w:val="0"/>
        </w:rPr>
        <w:t xml:space="preserve">“</w:t>
      </w:r>
      <w:r w:rsidDel="00000000" w:rsidR="00000000" w:rsidRPr="00000000">
        <w:rPr>
          <w:rFonts w:ascii="Arial" w:cs="Arial" w:eastAsia="Arial" w:hAnsi="Arial"/>
          <w:i w:val="1"/>
          <w:sz w:val="26"/>
          <w:szCs w:val="26"/>
          <w:rtl w:val="0"/>
        </w:rPr>
        <w:t xml:space="preserve">During the design and construction of the Little Jane, we utilize all of our know-how, such as resonance-enhancing finishes and individual soundboard voicing. Therefore, despite its compact size, it boasts impressive tonal characteristics and playability that rival even many full-sized guitars. It only made sense to build on its success and expand the range further."</w:t>
      </w:r>
    </w:p>
    <w:p w:rsidR="00000000" w:rsidDel="00000000" w:rsidP="00000000" w:rsidRDefault="00000000" w:rsidRPr="00000000" w14:paraId="0000000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s>
        <w:spacing w:after="240" w:before="240" w:line="240" w:lineRule="auto"/>
        <w:ind w:left="-180" w:firstLine="0"/>
        <w:rPr>
          <w:rFonts w:ascii="Arial" w:cs="Arial" w:eastAsia="Arial" w:hAnsi="Arial"/>
          <w:i w:val="1"/>
          <w:sz w:val="26"/>
          <w:szCs w:val="26"/>
        </w:rPr>
      </w:pPr>
      <w:r w:rsidDel="00000000" w:rsidR="00000000" w:rsidRPr="00000000">
        <w:rPr>
          <w:rtl w:val="0"/>
        </w:rPr>
      </w:r>
    </w:p>
    <w:p w:rsidR="00000000" w:rsidDel="00000000" w:rsidP="00000000" w:rsidRDefault="00000000" w:rsidRPr="00000000" w14:paraId="0000000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s>
        <w:ind w:left="-180" w:firstLine="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s>
        <w:ind w:left="-18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s>
        <w:ind w:left="-18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s>
        <w:ind w:left="-18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2024 Little Jane Lineup</w:t>
      </w:r>
    </w:p>
    <w:p w:rsidR="00000000" w:rsidDel="00000000" w:rsidP="00000000" w:rsidRDefault="00000000" w:rsidRPr="00000000" w14:paraId="0000000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s>
        <w:ind w:left="-180" w:firstLine="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hd w:fill="ffffff" w:val="clear"/>
        <w:tabs>
          <w:tab w:val="center" w:leader="none" w:pos="4536"/>
          <w:tab w:val="right" w:leader="none" w:pos="9072"/>
          <w:tab w:val="right" w:leader="none" w:pos="8620"/>
        </w:tabs>
        <w:spacing w:after="300" w:before="300" w:lineRule="auto"/>
        <w:ind w:left="-180" w:firstLine="0"/>
        <w:rPr>
          <w:rFonts w:ascii="Roboto" w:cs="Roboto" w:eastAsia="Roboto" w:hAnsi="Roboto"/>
          <w:color w:val="0d0d0d"/>
        </w:rPr>
      </w:pPr>
      <w:r w:rsidDel="00000000" w:rsidR="00000000" w:rsidRPr="00000000">
        <w:rPr>
          <w:rFonts w:ascii="Roboto" w:cs="Roboto" w:eastAsia="Roboto" w:hAnsi="Roboto"/>
          <w:color w:val="0d0d0d"/>
          <w:rtl w:val="0"/>
        </w:rPr>
        <w:t xml:space="preserve">Building upon the success of the </w:t>
      </w:r>
      <w:r w:rsidDel="00000000" w:rsidR="00000000" w:rsidRPr="00000000">
        <w:rPr>
          <w:rFonts w:ascii="Roboto" w:cs="Roboto" w:eastAsia="Roboto" w:hAnsi="Roboto"/>
          <w:b w:val="1"/>
          <w:color w:val="0d0d0d"/>
          <w:rtl w:val="0"/>
        </w:rPr>
        <w:t xml:space="preserve">LJ10-CM</w:t>
      </w:r>
      <w:r w:rsidDel="00000000" w:rsidR="00000000" w:rsidRPr="00000000">
        <w:rPr>
          <w:rFonts w:ascii="Roboto" w:cs="Roboto" w:eastAsia="Roboto" w:hAnsi="Roboto"/>
          <w:color w:val="0d0d0d"/>
          <w:rtl w:val="0"/>
        </w:rPr>
        <w:t xml:space="preserve">, the 4 new models include the </w:t>
      </w:r>
      <w:r w:rsidDel="00000000" w:rsidR="00000000" w:rsidRPr="00000000">
        <w:rPr>
          <w:rFonts w:ascii="Roboto" w:cs="Roboto" w:eastAsia="Roboto" w:hAnsi="Roboto"/>
          <w:b w:val="1"/>
          <w:color w:val="0d0d0d"/>
          <w:rtl w:val="0"/>
        </w:rPr>
        <w:t xml:space="preserve">LJ10-MM</w:t>
      </w:r>
      <w:r w:rsidDel="00000000" w:rsidR="00000000" w:rsidRPr="00000000">
        <w:rPr>
          <w:rFonts w:ascii="Roboto" w:cs="Roboto" w:eastAsia="Roboto" w:hAnsi="Roboto"/>
          <w:color w:val="0d0d0d"/>
          <w:rtl w:val="0"/>
        </w:rPr>
        <w:t xml:space="preserve">, </w:t>
      </w:r>
      <w:r w:rsidDel="00000000" w:rsidR="00000000" w:rsidRPr="00000000">
        <w:rPr>
          <w:rFonts w:ascii="Roboto" w:cs="Roboto" w:eastAsia="Roboto" w:hAnsi="Roboto"/>
          <w:b w:val="1"/>
          <w:color w:val="0d0d0d"/>
          <w:rtl w:val="0"/>
        </w:rPr>
        <w:t xml:space="preserve">LJ10-SM</w:t>
      </w:r>
      <w:r w:rsidDel="00000000" w:rsidR="00000000" w:rsidRPr="00000000">
        <w:rPr>
          <w:rFonts w:ascii="Roboto" w:cs="Roboto" w:eastAsia="Roboto" w:hAnsi="Roboto"/>
          <w:color w:val="0d0d0d"/>
          <w:rtl w:val="0"/>
        </w:rPr>
        <w:t xml:space="preserve">, </w:t>
      </w:r>
      <w:r w:rsidDel="00000000" w:rsidR="00000000" w:rsidRPr="00000000">
        <w:rPr>
          <w:rFonts w:ascii="Roboto" w:cs="Roboto" w:eastAsia="Roboto" w:hAnsi="Roboto"/>
          <w:b w:val="1"/>
          <w:color w:val="0d0d0d"/>
          <w:rtl w:val="0"/>
        </w:rPr>
        <w:t xml:space="preserve">LJ11-SR</w:t>
      </w:r>
      <w:r w:rsidDel="00000000" w:rsidR="00000000" w:rsidRPr="00000000">
        <w:rPr>
          <w:rFonts w:ascii="Roboto" w:cs="Roboto" w:eastAsia="Roboto" w:hAnsi="Roboto"/>
          <w:color w:val="0d0d0d"/>
          <w:rtl w:val="0"/>
        </w:rPr>
        <w:t xml:space="preserve">, and the </w:t>
      </w:r>
      <w:r w:rsidDel="00000000" w:rsidR="00000000" w:rsidRPr="00000000">
        <w:rPr>
          <w:rFonts w:ascii="Roboto" w:cs="Roboto" w:eastAsia="Roboto" w:hAnsi="Roboto"/>
          <w:b w:val="1"/>
          <w:color w:val="0d0d0d"/>
          <w:rtl w:val="0"/>
        </w:rPr>
        <w:t xml:space="preserve">LJ11-SC Limited Edition</w:t>
      </w:r>
      <w:r w:rsidDel="00000000" w:rsidR="00000000" w:rsidRPr="00000000">
        <w:rPr>
          <w:rFonts w:ascii="Roboto" w:cs="Roboto" w:eastAsia="Roboto" w:hAnsi="Roboto"/>
          <w:color w:val="0d0d0d"/>
          <w:rtl w:val="0"/>
        </w:rPr>
        <w:t xml:space="preserve">. These additions to the Little Jane line exemplify Furch's commitment to innovation in catering to the diverse preferences of traveling musicians.</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hd w:fill="ffffff" w:val="clear"/>
        <w:tabs>
          <w:tab w:val="center" w:leader="none" w:pos="4536"/>
          <w:tab w:val="right" w:leader="none" w:pos="9072"/>
          <w:tab w:val="right" w:leader="none" w:pos="8620"/>
        </w:tabs>
        <w:spacing w:after="300" w:before="300" w:lineRule="auto"/>
        <w:ind w:left="-180" w:firstLine="0"/>
        <w:rPr>
          <w:rFonts w:ascii="Roboto" w:cs="Roboto" w:eastAsia="Roboto" w:hAnsi="Roboto"/>
          <w:color w:val="0d0d0d"/>
        </w:rPr>
      </w:pPr>
      <w:r w:rsidDel="00000000" w:rsidR="00000000" w:rsidRPr="00000000">
        <w:rPr>
          <w:rFonts w:ascii="Roboto" w:cs="Roboto" w:eastAsia="Roboto" w:hAnsi="Roboto"/>
          <w:color w:val="0d0d0d"/>
          <w:rtl w:val="0"/>
        </w:rPr>
        <w:t xml:space="preserve">The </w:t>
      </w:r>
      <w:r w:rsidDel="00000000" w:rsidR="00000000" w:rsidRPr="00000000">
        <w:rPr>
          <w:rFonts w:ascii="Roboto" w:cs="Roboto" w:eastAsia="Roboto" w:hAnsi="Roboto"/>
          <w:b w:val="1"/>
          <w:color w:val="0d0d0d"/>
          <w:rtl w:val="0"/>
        </w:rPr>
        <w:t xml:space="preserve">LJ10-MM</w:t>
      </w:r>
      <w:r w:rsidDel="00000000" w:rsidR="00000000" w:rsidRPr="00000000">
        <w:rPr>
          <w:rFonts w:ascii="Roboto" w:cs="Roboto" w:eastAsia="Roboto" w:hAnsi="Roboto"/>
          <w:color w:val="0d0d0d"/>
          <w:rtl w:val="0"/>
        </w:rPr>
        <w:t xml:space="preserve"> features an all-mahogany construction, providing a warm, mellow tone with midrange focus and subtle compression, with a suggested retail price starting at </w:t>
      </w:r>
      <w:r w:rsidDel="00000000" w:rsidR="00000000" w:rsidRPr="00000000">
        <w:rPr>
          <w:rFonts w:ascii="Roboto" w:cs="Roboto" w:eastAsia="Roboto" w:hAnsi="Roboto"/>
          <w:b w:val="1"/>
          <w:color w:val="0d0d0d"/>
          <w:rtl w:val="0"/>
        </w:rPr>
        <w:t xml:space="preserve">$ 1,590 / € 1,606</w:t>
      </w:r>
      <w:r w:rsidDel="00000000" w:rsidR="00000000" w:rsidRPr="00000000">
        <w:rPr>
          <w:rFonts w:ascii="Roboto" w:cs="Roboto" w:eastAsia="Roboto" w:hAnsi="Roboto"/>
          <w:color w:val="0d0d0d"/>
          <w:rtl w:val="0"/>
        </w:rPr>
        <w:t xml:space="preserve">.</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hd w:fill="ffffff" w:val="clear"/>
        <w:tabs>
          <w:tab w:val="center" w:leader="none" w:pos="4536"/>
          <w:tab w:val="right" w:leader="none" w:pos="9072"/>
          <w:tab w:val="right" w:leader="none" w:pos="8620"/>
        </w:tabs>
        <w:spacing w:after="300" w:before="300" w:lineRule="auto"/>
        <w:ind w:left="-180" w:firstLine="0"/>
        <w:rPr>
          <w:rFonts w:ascii="Roboto" w:cs="Roboto" w:eastAsia="Roboto" w:hAnsi="Roboto"/>
          <w:color w:val="0d0d0d"/>
        </w:rPr>
      </w:pPr>
      <w:r w:rsidDel="00000000" w:rsidR="00000000" w:rsidRPr="00000000">
        <w:rPr>
          <w:rFonts w:ascii="Roboto" w:cs="Roboto" w:eastAsia="Roboto" w:hAnsi="Roboto"/>
          <w:color w:val="0d0d0d"/>
          <w:rtl w:val="0"/>
        </w:rPr>
        <w:t xml:space="preserve">For those seeking a well-rounded tonal blend of crisp highs and warm bass frequencies, the new </w:t>
      </w:r>
      <w:r w:rsidDel="00000000" w:rsidR="00000000" w:rsidRPr="00000000">
        <w:rPr>
          <w:rFonts w:ascii="Roboto" w:cs="Roboto" w:eastAsia="Roboto" w:hAnsi="Roboto"/>
          <w:b w:val="1"/>
          <w:color w:val="0d0d0d"/>
          <w:rtl w:val="0"/>
        </w:rPr>
        <w:t xml:space="preserve">LJ10-SM</w:t>
      </w:r>
      <w:r w:rsidDel="00000000" w:rsidR="00000000" w:rsidRPr="00000000">
        <w:rPr>
          <w:rFonts w:ascii="Roboto" w:cs="Roboto" w:eastAsia="Roboto" w:hAnsi="Roboto"/>
          <w:color w:val="0d0d0d"/>
          <w:rtl w:val="0"/>
        </w:rPr>
        <w:t xml:space="preserve"> combines the brightness and dynamics of a Sitka spruce top with the pronounced midrange and warm lows of mahogany back and sides, available starting at </w:t>
      </w:r>
      <w:r w:rsidDel="00000000" w:rsidR="00000000" w:rsidRPr="00000000">
        <w:rPr>
          <w:rFonts w:ascii="Roboto" w:cs="Roboto" w:eastAsia="Roboto" w:hAnsi="Roboto"/>
          <w:b w:val="1"/>
          <w:color w:val="0d0d0d"/>
          <w:rtl w:val="0"/>
        </w:rPr>
        <w:t xml:space="preserve">$ 1,676 / € 1,693</w:t>
      </w:r>
      <w:r w:rsidDel="00000000" w:rsidR="00000000" w:rsidRPr="00000000">
        <w:rPr>
          <w:rFonts w:ascii="Roboto" w:cs="Roboto" w:eastAsia="Roboto" w:hAnsi="Roboto"/>
          <w:color w:val="0d0d0d"/>
          <w:rtl w:val="0"/>
        </w:rPr>
        <w:t xml:space="preserve">.</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hd w:fill="ffffff" w:val="clear"/>
        <w:tabs>
          <w:tab w:val="center" w:leader="none" w:pos="4536"/>
          <w:tab w:val="right" w:leader="none" w:pos="9072"/>
          <w:tab w:val="right" w:leader="none" w:pos="8620"/>
        </w:tabs>
        <w:spacing w:after="300" w:before="300" w:lineRule="auto"/>
        <w:ind w:left="-180" w:firstLine="0"/>
        <w:rPr>
          <w:rFonts w:ascii="Roboto" w:cs="Roboto" w:eastAsia="Roboto" w:hAnsi="Roboto"/>
          <w:color w:val="0d0d0d"/>
        </w:rPr>
      </w:pPr>
      <w:r w:rsidDel="00000000" w:rsidR="00000000" w:rsidRPr="00000000">
        <w:rPr>
          <w:rFonts w:ascii="Roboto" w:cs="Roboto" w:eastAsia="Roboto" w:hAnsi="Roboto"/>
          <w:color w:val="0d0d0d"/>
          <w:rtl w:val="0"/>
        </w:rPr>
        <w:t xml:space="preserve">The </w:t>
      </w:r>
      <w:r w:rsidDel="00000000" w:rsidR="00000000" w:rsidRPr="00000000">
        <w:rPr>
          <w:rFonts w:ascii="Roboto" w:cs="Roboto" w:eastAsia="Roboto" w:hAnsi="Roboto"/>
          <w:b w:val="1"/>
          <w:color w:val="0d0d0d"/>
          <w:rtl w:val="0"/>
        </w:rPr>
        <w:t xml:space="preserve">LJ11-SR</w:t>
      </w:r>
      <w:r w:rsidDel="00000000" w:rsidR="00000000" w:rsidRPr="00000000">
        <w:rPr>
          <w:rFonts w:ascii="Roboto" w:cs="Roboto" w:eastAsia="Roboto" w:hAnsi="Roboto"/>
          <w:color w:val="0d0d0d"/>
          <w:rtl w:val="0"/>
        </w:rPr>
        <w:t xml:space="preserve"> showcases a Sitka spruce top and Indian rosewood back and sides, a revered tonewood pairing among acoustic guitar aficionados. It delivers articulate treble frequencies with superb projection, full-bodied midrange with rich overtones and lush lows with a balanced dynamic response, starting at </w:t>
      </w:r>
      <w:r w:rsidDel="00000000" w:rsidR="00000000" w:rsidRPr="00000000">
        <w:rPr>
          <w:rFonts w:ascii="Roboto" w:cs="Roboto" w:eastAsia="Roboto" w:hAnsi="Roboto"/>
          <w:b w:val="1"/>
          <w:color w:val="0d0d0d"/>
          <w:rtl w:val="0"/>
        </w:rPr>
        <w:t xml:space="preserve">$ 1,963 / € 1, 983</w:t>
      </w:r>
      <w:r w:rsidDel="00000000" w:rsidR="00000000" w:rsidRPr="00000000">
        <w:rPr>
          <w:rFonts w:ascii="Roboto" w:cs="Roboto" w:eastAsia="Roboto" w:hAnsi="Roboto"/>
          <w:color w:val="0d0d0d"/>
          <w:rtl w:val="0"/>
        </w:rPr>
        <w:t xml:space="preserve"> .</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hd w:fill="ffffff" w:val="clear"/>
        <w:tabs>
          <w:tab w:val="center" w:leader="none" w:pos="4536"/>
          <w:tab w:val="right" w:leader="none" w:pos="9072"/>
          <w:tab w:val="right" w:leader="none" w:pos="8620"/>
        </w:tabs>
        <w:spacing w:after="300" w:before="300" w:lineRule="auto"/>
        <w:ind w:left="-180" w:firstLine="0"/>
        <w:rPr>
          <w:rFonts w:ascii="Roboto" w:cs="Roboto" w:eastAsia="Roboto" w:hAnsi="Roboto"/>
          <w:color w:val="0d0d0d"/>
        </w:rPr>
      </w:pPr>
      <w:r w:rsidDel="00000000" w:rsidR="00000000" w:rsidRPr="00000000">
        <w:rPr>
          <w:rFonts w:ascii="Roboto" w:cs="Roboto" w:eastAsia="Roboto" w:hAnsi="Roboto"/>
          <w:color w:val="0d0d0d"/>
          <w:rtl w:val="0"/>
        </w:rPr>
        <w:t xml:space="preserve">Lastly, the </w:t>
      </w:r>
      <w:r w:rsidDel="00000000" w:rsidR="00000000" w:rsidRPr="00000000">
        <w:rPr>
          <w:rFonts w:ascii="Roboto" w:cs="Roboto" w:eastAsia="Roboto" w:hAnsi="Roboto"/>
          <w:b w:val="1"/>
          <w:color w:val="0d0d0d"/>
          <w:rtl w:val="0"/>
        </w:rPr>
        <w:t xml:space="preserve">LJ11-SC Limited Edition</w:t>
      </w:r>
      <w:r w:rsidDel="00000000" w:rsidR="00000000" w:rsidRPr="00000000">
        <w:rPr>
          <w:rFonts w:ascii="Roboto" w:cs="Roboto" w:eastAsia="Roboto" w:hAnsi="Roboto"/>
          <w:color w:val="0d0d0d"/>
          <w:rtl w:val="0"/>
        </w:rPr>
        <w:t xml:space="preserve"> epitomizes exclusivity and exotic elegance, featuring a Sitka spruce top over visually striking cocobolo back and sides, offering pronounced sustain and a wide dynamic range. Crafted in a </w:t>
      </w:r>
      <w:r w:rsidDel="00000000" w:rsidR="00000000" w:rsidRPr="00000000">
        <w:rPr>
          <w:rFonts w:ascii="Roboto" w:cs="Roboto" w:eastAsia="Roboto" w:hAnsi="Roboto"/>
          <w:b w:val="1"/>
          <w:color w:val="0d0d0d"/>
          <w:rtl w:val="0"/>
        </w:rPr>
        <w:t xml:space="preserve">limited quantity of only </w:t>
      </w:r>
      <w:r w:rsidDel="00000000" w:rsidR="00000000" w:rsidRPr="00000000">
        <w:rPr>
          <w:rFonts w:ascii="Roboto" w:cs="Roboto" w:eastAsia="Roboto" w:hAnsi="Roboto"/>
          <w:b w:val="1"/>
          <w:color w:val="0d0d0d"/>
          <w:rtl w:val="0"/>
        </w:rPr>
        <w:t xml:space="preserve">40</w:t>
      </w:r>
      <w:r w:rsidDel="00000000" w:rsidR="00000000" w:rsidRPr="00000000">
        <w:rPr>
          <w:rFonts w:ascii="Roboto" w:cs="Roboto" w:eastAsia="Roboto" w:hAnsi="Roboto"/>
          <w:b w:val="1"/>
          <w:color w:val="0d0d0d"/>
          <w:rtl w:val="0"/>
        </w:rPr>
        <w:t xml:space="preserve"> units</w:t>
      </w:r>
      <w:r w:rsidDel="00000000" w:rsidR="00000000" w:rsidRPr="00000000">
        <w:rPr>
          <w:rFonts w:ascii="Roboto" w:cs="Roboto" w:eastAsia="Roboto" w:hAnsi="Roboto"/>
          <w:color w:val="0d0d0d"/>
          <w:rtl w:val="0"/>
        </w:rPr>
        <w:t xml:space="preserve">, it is available starting at </w:t>
      </w:r>
      <w:r w:rsidDel="00000000" w:rsidR="00000000" w:rsidRPr="00000000">
        <w:rPr>
          <w:rFonts w:ascii="Roboto" w:cs="Roboto" w:eastAsia="Roboto" w:hAnsi="Roboto"/>
          <w:b w:val="1"/>
          <w:color w:val="0d0d0d"/>
          <w:rtl w:val="0"/>
        </w:rPr>
        <w:t xml:space="preserve">$ 2, 564 / € 2, 590</w:t>
      </w:r>
      <w:r w:rsidDel="00000000" w:rsidR="00000000" w:rsidRPr="00000000">
        <w:rPr>
          <w:rFonts w:ascii="Roboto" w:cs="Roboto" w:eastAsia="Roboto" w:hAnsi="Roboto"/>
          <w:color w:val="0d0d0d"/>
          <w:rtl w:val="0"/>
        </w:rPr>
        <w:t xml:space="preserve">.</w:t>
      </w:r>
    </w:p>
    <w:p w:rsidR="00000000" w:rsidDel="00000000" w:rsidP="00000000" w:rsidRDefault="00000000" w:rsidRPr="00000000" w14:paraId="00000015">
      <w:pPr>
        <w:pBdr>
          <w:top w:color="e3e3e3" w:space="0" w:sz="0" w:val="none"/>
          <w:left w:color="e3e3e3" w:space="0" w:sz="0" w:val="none"/>
          <w:bottom w:color="e3e3e3" w:space="0" w:sz="0" w:val="none"/>
          <w:right w:color="e3e3e3" w:space="0" w:sz="0" w:val="none"/>
          <w:between w:color="e3e3e3" w:space="0" w:sz="0" w:val="none"/>
        </w:pBdr>
        <w:shd w:fill="ffffff" w:val="clear"/>
        <w:tabs>
          <w:tab w:val="center" w:leader="none" w:pos="4536"/>
          <w:tab w:val="right" w:leader="none" w:pos="9072"/>
          <w:tab w:val="right" w:leader="none" w:pos="8620"/>
        </w:tabs>
        <w:spacing w:after="300" w:before="300" w:lineRule="auto"/>
        <w:ind w:left="-180" w:firstLine="0"/>
        <w:rPr>
          <w:rFonts w:ascii="Roboto" w:cs="Roboto" w:eastAsia="Roboto" w:hAnsi="Roboto"/>
          <w:color w:val="0d0d0d"/>
        </w:rPr>
      </w:pPr>
      <w:r w:rsidDel="00000000" w:rsidR="00000000" w:rsidRPr="00000000">
        <w:rPr>
          <w:rFonts w:ascii="Roboto" w:cs="Roboto" w:eastAsia="Roboto" w:hAnsi="Roboto"/>
          <w:color w:val="0d0d0d"/>
          <w:rtl w:val="0"/>
        </w:rPr>
        <w:t xml:space="preserve"> “</w:t>
      </w:r>
      <w:r w:rsidDel="00000000" w:rsidR="00000000" w:rsidRPr="00000000">
        <w:rPr>
          <w:rFonts w:ascii="Arial" w:cs="Arial" w:eastAsia="Arial" w:hAnsi="Arial"/>
          <w:i w:val="1"/>
          <w:sz w:val="26"/>
          <w:szCs w:val="26"/>
          <w:rtl w:val="0"/>
        </w:rPr>
        <w:t xml:space="preserve">The reception of the original Little Jane throughout the years has been overwhelmingly positive, and we are delighted to expand our travel guitar portfolio by these </w:t>
      </w:r>
      <w:r w:rsidDel="00000000" w:rsidR="00000000" w:rsidRPr="00000000">
        <w:rPr>
          <w:rFonts w:ascii="Arial" w:cs="Arial" w:eastAsia="Arial" w:hAnsi="Arial"/>
          <w:b w:val="1"/>
          <w:i w:val="1"/>
          <w:sz w:val="26"/>
          <w:szCs w:val="26"/>
          <w:rtl w:val="0"/>
        </w:rPr>
        <w:t xml:space="preserve">4 new models</w:t>
      </w:r>
      <w:r w:rsidDel="00000000" w:rsidR="00000000" w:rsidRPr="00000000">
        <w:rPr>
          <w:rFonts w:ascii="Arial" w:cs="Arial" w:eastAsia="Arial" w:hAnsi="Arial"/>
          <w:i w:val="1"/>
          <w:sz w:val="26"/>
          <w:szCs w:val="26"/>
          <w:rtl w:val="0"/>
        </w:rPr>
        <w:t xml:space="preserve">, offering players even more artistic freedom on the road,” </w:t>
      </w:r>
      <w:r w:rsidDel="00000000" w:rsidR="00000000" w:rsidRPr="00000000">
        <w:rPr>
          <w:rFonts w:ascii="Arial" w:cs="Arial" w:eastAsia="Arial" w:hAnsi="Arial"/>
          <w:sz w:val="26"/>
          <w:szCs w:val="26"/>
          <w:rtl w:val="0"/>
        </w:rPr>
        <w:t xml:space="preserve">Petr Furch concludes.</w:t>
      </w:r>
      <w:r w:rsidDel="00000000" w:rsidR="00000000" w:rsidRPr="00000000">
        <w:rPr>
          <w:rtl w:val="0"/>
        </w:rPr>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hd w:fill="ffffff" w:val="clear"/>
        <w:tabs>
          <w:tab w:val="center" w:leader="none" w:pos="4536"/>
          <w:tab w:val="right" w:leader="none" w:pos="9072"/>
          <w:tab w:val="right" w:leader="none" w:pos="8620"/>
        </w:tabs>
        <w:spacing w:after="300" w:before="300" w:lineRule="auto"/>
        <w:ind w:left="-180" w:firstLine="0"/>
        <w:rPr>
          <w:rFonts w:ascii="Roboto" w:cs="Roboto" w:eastAsia="Roboto" w:hAnsi="Roboto"/>
          <w:b w:val="1"/>
          <w:color w:val="0d0d0d"/>
        </w:rPr>
      </w:pPr>
      <w:r w:rsidDel="00000000" w:rsidR="00000000" w:rsidRPr="00000000">
        <w:rPr>
          <w:rFonts w:ascii="Roboto" w:cs="Roboto" w:eastAsia="Roboto" w:hAnsi="Roboto"/>
          <w:color w:val="0d0d0d"/>
          <w:highlight w:val="white"/>
          <w:rtl w:val="0"/>
        </w:rPr>
        <w:t xml:space="preserve">To learn more about the expanded Little Jane model line, visit: </w:t>
      </w:r>
      <w:hyperlink r:id="rId8">
        <w:r w:rsidDel="00000000" w:rsidR="00000000" w:rsidRPr="00000000">
          <w:rPr>
            <w:rFonts w:ascii="Roboto" w:cs="Roboto" w:eastAsia="Roboto" w:hAnsi="Roboto"/>
            <w:b w:val="1"/>
            <w:color w:val="1155cc"/>
            <w:highlight w:val="white"/>
            <w:u w:val="single"/>
            <w:rtl w:val="0"/>
          </w:rPr>
          <w:t xml:space="preserve">https://furchguitars.com/us/instruments/travel-guitars</w:t>
        </w:r>
      </w:hyperlink>
      <w:r w:rsidDel="00000000" w:rsidR="00000000" w:rsidRPr="00000000">
        <w:rPr>
          <w:rtl w:val="0"/>
        </w:rPr>
      </w:r>
    </w:p>
    <w:p w:rsidR="00000000" w:rsidDel="00000000" w:rsidP="00000000" w:rsidRDefault="00000000" w:rsidRPr="00000000" w14:paraId="00000017">
      <w:pPr>
        <w:pBdr>
          <w:top w:color="e3e3e3" w:space="0" w:sz="0" w:val="none"/>
          <w:left w:color="e3e3e3" w:space="0" w:sz="0" w:val="none"/>
          <w:bottom w:color="e3e3e3" w:space="0" w:sz="0" w:val="none"/>
          <w:right w:color="e3e3e3" w:space="0" w:sz="0" w:val="none"/>
          <w:between w:color="e3e3e3" w:space="0" w:sz="0" w:val="none"/>
        </w:pBdr>
        <w:shd w:fill="ffffff" w:val="clear"/>
        <w:tabs>
          <w:tab w:val="center" w:leader="none" w:pos="4536"/>
          <w:tab w:val="right" w:leader="none" w:pos="9072"/>
          <w:tab w:val="right" w:leader="none" w:pos="8620"/>
        </w:tabs>
        <w:spacing w:after="300" w:before="300" w:lineRule="auto"/>
        <w:ind w:left="-180" w:firstLine="0"/>
        <w:rPr>
          <w:rFonts w:ascii="Roboto" w:cs="Roboto" w:eastAsia="Roboto" w:hAnsi="Roboto"/>
          <w:color w:val="0d0d0d"/>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80" w:right="0" w:firstLine="0"/>
        <w:jc w:val="both"/>
        <w:rPr>
          <w:rFonts w:ascii="Arial" w:cs="Arial" w:eastAsia="Arial" w:hAnsi="Arial"/>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80" w:right="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4507194" cy="5623878"/>
            <wp:effectExtent b="0" l="0" r="0" t="0"/>
            <wp:docPr id="1073741835"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4507194" cy="5623878"/>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tabs>
          <w:tab w:val="center" w:leader="none" w:pos="4536"/>
          <w:tab w:val="right" w:leader="none" w:pos="9072"/>
          <w:tab w:val="right" w:leader="none" w:pos="8620"/>
        </w:tabs>
        <w:ind w:left="-180" w:firstLine="0"/>
        <w:jc w:val="center"/>
        <w:rPr>
          <w:rFonts w:ascii="Arial" w:cs="Arial" w:eastAsia="Arial" w:hAnsi="Arial"/>
        </w:rPr>
      </w:pPr>
      <w:r w:rsidDel="00000000" w:rsidR="00000000" w:rsidRPr="00000000">
        <w:rPr>
          <w:rFonts w:ascii="Calibri" w:cs="Calibri" w:eastAsia="Calibri" w:hAnsi="Calibri"/>
          <w:color w:val="808080"/>
          <w:sz w:val="16"/>
          <w:szCs w:val="16"/>
          <w:rtl w:val="0"/>
        </w:rPr>
        <w:t xml:space="preserve">Furch LJ11-SC Limited Edition travel guitar. Visit </w:t>
      </w:r>
      <w:hyperlink r:id="rId10">
        <w:r w:rsidDel="00000000" w:rsidR="00000000" w:rsidRPr="00000000">
          <w:rPr>
            <w:rFonts w:ascii="Calibri" w:cs="Calibri" w:eastAsia="Calibri" w:hAnsi="Calibri"/>
            <w:b w:val="1"/>
            <w:color w:val="1155cc"/>
            <w:sz w:val="16"/>
            <w:szCs w:val="16"/>
            <w:u w:val="single"/>
            <w:rtl w:val="0"/>
          </w:rPr>
          <w:t xml:space="preserve">this link</w:t>
        </w:r>
      </w:hyperlink>
      <w:r w:rsidDel="00000000" w:rsidR="00000000" w:rsidRPr="00000000">
        <w:rPr>
          <w:rFonts w:ascii="Calibri" w:cs="Calibri" w:eastAsia="Calibri" w:hAnsi="Calibri"/>
          <w:b w:val="1"/>
          <w:color w:val="808080"/>
          <w:sz w:val="16"/>
          <w:szCs w:val="16"/>
          <w:rtl w:val="0"/>
        </w:rPr>
        <w:t xml:space="preserve"> </w:t>
      </w:r>
      <w:r w:rsidDel="00000000" w:rsidR="00000000" w:rsidRPr="00000000">
        <w:rPr>
          <w:rFonts w:ascii="Calibri" w:cs="Calibri" w:eastAsia="Calibri" w:hAnsi="Calibri"/>
          <w:color w:val="808080"/>
          <w:sz w:val="16"/>
          <w:szCs w:val="16"/>
          <w:rtl w:val="0"/>
        </w:rPr>
        <w:t xml:space="preserve">for more photos of the Little Jane travel guitar range.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8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1C">
      <w:pPr>
        <w:spacing w:before="360" w:lineRule="auto"/>
        <w:ind w:left="-180" w:firstLine="0"/>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1D">
      <w:pPr>
        <w:spacing w:before="360" w:lineRule="auto"/>
        <w:ind w:left="-180" w:firstLine="0"/>
        <w:jc w:val="both"/>
        <w:rPr>
          <w:rFonts w:ascii="Arial" w:cs="Arial" w:eastAsia="Arial" w:hAnsi="Arial"/>
          <w:sz w:val="26"/>
          <w:szCs w:val="26"/>
        </w:rPr>
      </w:pPr>
      <w:r w:rsidDel="00000000" w:rsidR="00000000" w:rsidRPr="00000000">
        <w:rPr>
          <w:rFonts w:ascii="Arial" w:cs="Arial" w:eastAsia="Arial" w:hAnsi="Arial"/>
          <w:b w:val="1"/>
          <w:sz w:val="26"/>
          <w:szCs w:val="26"/>
          <w:rtl w:val="0"/>
        </w:rPr>
        <w:t xml:space="preserve">About Furch Guitars</w:t>
      </w:r>
      <w:r w:rsidDel="00000000" w:rsidR="00000000" w:rsidRPr="00000000">
        <w:rPr>
          <w:rtl w:val="0"/>
        </w:rPr>
      </w:r>
    </w:p>
    <w:p w:rsidR="00000000" w:rsidDel="00000000" w:rsidP="00000000" w:rsidRDefault="00000000" w:rsidRPr="00000000" w14:paraId="0000001E">
      <w:pPr>
        <w:spacing w:before="120" w:lineRule="auto"/>
        <w:ind w:left="-180" w:firstLine="0"/>
        <w:jc w:val="both"/>
        <w:rPr>
          <w:rFonts w:ascii="Arial" w:cs="Arial" w:eastAsia="Arial" w:hAnsi="Arial"/>
        </w:rPr>
      </w:pPr>
      <w:r w:rsidDel="00000000" w:rsidR="00000000" w:rsidRPr="00000000">
        <w:rPr>
          <w:rFonts w:ascii="Arial" w:cs="Arial" w:eastAsia="Arial" w:hAnsi="Arial"/>
          <w:sz w:val="26"/>
          <w:szCs w:val="26"/>
          <w:rtl w:val="0"/>
        </w:rPr>
        <w:t xml:space="preserve">Founded in 1981, Furch Guitars (Furch) has worked its way up to become one of the world's leading manufacturers of all-solid-wood acoustic guitars. The company's production complex and head office are located in Velké Němčice in the municipality of Brno, Czech Republic. Furch instruments combine the company's extensive know-how in handcrafting acoustic</w:t>
      </w:r>
      <w:r w:rsidDel="00000000" w:rsidR="00000000" w:rsidRPr="00000000">
        <w:rPr>
          <w:rFonts w:ascii="Arial" w:cs="Arial" w:eastAsia="Arial" w:hAnsi="Arial"/>
          <w:sz w:val="26"/>
          <w:szCs w:val="26"/>
          <w:rtl w:val="0"/>
        </w:rPr>
        <w:t xml:space="preserve"> guitars with state-of-the-art technologies</w:t>
      </w:r>
      <w:r w:rsidDel="00000000" w:rsidR="00000000" w:rsidRPr="00000000">
        <w:rPr>
          <w:rFonts w:ascii="Arial" w:cs="Arial" w:eastAsia="Arial" w:hAnsi="Arial"/>
          <w:sz w:val="26"/>
          <w:szCs w:val="26"/>
          <w:rtl w:val="0"/>
        </w:rPr>
        <w:t xml:space="preserve">, production processes, and proprietary innovations. Thanks to that, the company is able to bring to the market premium-quality musical instruments with outstanding acoustic properties and excellent design parameters. Covered by a three-year warranty, Furch guitars are sold in over 40 countries on five continents. Furch employs over 70 luthiers and craftsmen and makes in excess of 9,000 instruments annually. Furch guitars are the preferred choice of such artists as Al di Meola, Suzanne Vega, Per Gessle, Glen Hansard, and Calum Graham. For additional information, visit </w:t>
      </w:r>
      <w:hyperlink r:id="rId11">
        <w:r w:rsidDel="00000000" w:rsidR="00000000" w:rsidRPr="00000000">
          <w:rPr>
            <w:rFonts w:ascii="Arial" w:cs="Arial" w:eastAsia="Arial" w:hAnsi="Arial"/>
            <w:color w:val="808080"/>
            <w:sz w:val="26"/>
            <w:szCs w:val="26"/>
            <w:rtl w:val="0"/>
          </w:rPr>
          <w:t xml:space="preserve">www.furchguitars.com</w:t>
        </w:r>
      </w:hyperlink>
      <w:r w:rsidDel="00000000" w:rsidR="00000000" w:rsidRPr="00000000">
        <w:rPr>
          <w:rFonts w:ascii="Arial" w:cs="Arial" w:eastAsia="Arial" w:hAnsi="Arial"/>
          <w:sz w:val="26"/>
          <w:szCs w:val="26"/>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8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8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Arial" w:cs="Arial" w:eastAsia="Arial" w:hAnsi="Arial"/>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2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s>
        <w:ind w:left="-180" w:firstLine="0"/>
        <w:rPr>
          <w:rFonts w:ascii="Arial" w:cs="Arial" w:eastAsia="Arial" w:hAnsi="Arial"/>
        </w:rPr>
      </w:pPr>
      <w:r w:rsidDel="00000000" w:rsidR="00000000" w:rsidRPr="00000000">
        <w:rPr>
          <w:rtl w:val="0"/>
        </w:rPr>
      </w:r>
    </w:p>
    <w:p w:rsidR="00000000" w:rsidDel="00000000" w:rsidP="00000000" w:rsidRDefault="00000000" w:rsidRPr="00000000" w14:paraId="00000024">
      <w:pPr>
        <w:tabs>
          <w:tab w:val="center" w:leader="none" w:pos="4536"/>
          <w:tab w:val="right" w:leader="none" w:pos="9072"/>
          <w:tab w:val="right" w:leader="none" w:pos="8620"/>
        </w:tabs>
        <w:ind w:left="-180" w:firstLine="0"/>
        <w:jc w:val="center"/>
        <w:rPr>
          <w:rFonts w:ascii="Calibri" w:cs="Calibri" w:eastAsia="Calibri" w:hAnsi="Calibri"/>
          <w:color w:val="808080"/>
          <w:sz w:val="16"/>
          <w:szCs w:val="16"/>
        </w:rPr>
      </w:pPr>
      <w:r w:rsidDel="00000000" w:rsidR="00000000" w:rsidRPr="00000000">
        <w:rPr>
          <w:rtl w:val="0"/>
        </w:rPr>
      </w:r>
    </w:p>
    <w:p w:rsidR="00000000" w:rsidDel="00000000" w:rsidP="00000000" w:rsidRDefault="00000000" w:rsidRPr="00000000" w14:paraId="00000025">
      <w:pPr>
        <w:tabs>
          <w:tab w:val="center" w:leader="none" w:pos="4536"/>
          <w:tab w:val="right" w:leader="none" w:pos="9072"/>
          <w:tab w:val="right" w:leader="none" w:pos="8620"/>
        </w:tabs>
        <w:ind w:left="-180" w:firstLine="0"/>
        <w:jc w:val="left"/>
        <w:rPr>
          <w:rFonts w:ascii="Calibri" w:cs="Calibri" w:eastAsia="Calibri" w:hAnsi="Calibri"/>
          <w:color w:val="808080"/>
          <w:sz w:val="16"/>
          <w:szCs w:val="16"/>
        </w:rPr>
      </w:pPr>
      <w:r w:rsidDel="00000000" w:rsidR="00000000" w:rsidRPr="00000000">
        <w:rPr>
          <w:rtl w:val="0"/>
        </w:rPr>
      </w:r>
    </w:p>
    <w:p w:rsidR="00000000" w:rsidDel="00000000" w:rsidP="00000000" w:rsidRDefault="00000000" w:rsidRPr="00000000" w14:paraId="00000026">
      <w:pPr>
        <w:tabs>
          <w:tab w:val="center" w:leader="none" w:pos="4536"/>
          <w:tab w:val="right" w:leader="none" w:pos="9072"/>
          <w:tab w:val="right" w:leader="none" w:pos="8620"/>
        </w:tabs>
        <w:ind w:left="-180" w:firstLine="0"/>
        <w:jc w:val="center"/>
        <w:rPr>
          <w:rFonts w:ascii="Calibri" w:cs="Calibri" w:eastAsia="Calibri" w:hAnsi="Calibri"/>
          <w:color w:val="808080"/>
          <w:sz w:val="16"/>
          <w:szCs w:val="16"/>
        </w:rPr>
      </w:pPr>
      <w:r w:rsidDel="00000000" w:rsidR="00000000" w:rsidRPr="00000000">
        <w:rPr>
          <w:rtl w:val="0"/>
        </w:rPr>
      </w:r>
    </w:p>
    <w:p w:rsidR="00000000" w:rsidDel="00000000" w:rsidP="00000000" w:rsidRDefault="00000000" w:rsidRPr="00000000" w14:paraId="00000027">
      <w:pPr>
        <w:tabs>
          <w:tab w:val="center" w:leader="none" w:pos="4536"/>
          <w:tab w:val="right" w:leader="none" w:pos="9072"/>
          <w:tab w:val="right" w:leader="none" w:pos="8620"/>
        </w:tabs>
        <w:ind w:left="-180" w:firstLine="0"/>
        <w:jc w:val="center"/>
        <w:rPr>
          <w:rFonts w:ascii="Calibri" w:cs="Calibri" w:eastAsia="Calibri" w:hAnsi="Calibri"/>
          <w:color w:val="808080"/>
          <w:sz w:val="16"/>
          <w:szCs w:val="16"/>
        </w:rPr>
      </w:pPr>
      <w:r w:rsidDel="00000000" w:rsidR="00000000" w:rsidRPr="00000000">
        <w:rPr>
          <w:rtl w:val="0"/>
        </w:rPr>
      </w:r>
    </w:p>
    <w:p w:rsidR="00000000" w:rsidDel="00000000" w:rsidP="00000000" w:rsidRDefault="00000000" w:rsidRPr="00000000" w14:paraId="00000028">
      <w:pPr>
        <w:tabs>
          <w:tab w:val="center" w:leader="none" w:pos="4536"/>
          <w:tab w:val="right" w:leader="none" w:pos="9072"/>
          <w:tab w:val="right" w:leader="none" w:pos="8620"/>
        </w:tabs>
        <w:ind w:left="-180" w:firstLine="0"/>
        <w:jc w:val="center"/>
        <w:rPr>
          <w:rFonts w:ascii="Calibri" w:cs="Calibri" w:eastAsia="Calibri" w:hAnsi="Calibri"/>
          <w:color w:val="808080"/>
          <w:sz w:val="16"/>
          <w:szCs w:val="16"/>
        </w:rPr>
      </w:pPr>
      <w:r w:rsidDel="00000000" w:rsidR="00000000" w:rsidRPr="00000000">
        <w:rPr>
          <w:rtl w:val="0"/>
        </w:rPr>
      </w:r>
    </w:p>
    <w:p w:rsidR="00000000" w:rsidDel="00000000" w:rsidP="00000000" w:rsidRDefault="00000000" w:rsidRPr="00000000" w14:paraId="00000029">
      <w:pPr>
        <w:tabs>
          <w:tab w:val="center" w:leader="none" w:pos="4536"/>
          <w:tab w:val="right" w:leader="none" w:pos="9072"/>
          <w:tab w:val="right" w:leader="none" w:pos="8620"/>
        </w:tabs>
        <w:ind w:left="-180" w:firstLine="0"/>
        <w:jc w:val="center"/>
        <w:rPr>
          <w:rFonts w:ascii="Calibri" w:cs="Calibri" w:eastAsia="Calibri" w:hAnsi="Calibri"/>
          <w:color w:val="808080"/>
          <w:sz w:val="16"/>
          <w:szCs w:val="16"/>
        </w:rPr>
      </w:pPr>
      <w:r w:rsidDel="00000000" w:rsidR="00000000" w:rsidRPr="00000000">
        <w:rPr>
          <w:rtl w:val="0"/>
        </w:rPr>
      </w:r>
    </w:p>
    <w:p w:rsidR="00000000" w:rsidDel="00000000" w:rsidP="00000000" w:rsidRDefault="00000000" w:rsidRPr="00000000" w14:paraId="0000002A">
      <w:pPr>
        <w:tabs>
          <w:tab w:val="center" w:leader="none" w:pos="4536"/>
          <w:tab w:val="right" w:leader="none" w:pos="9072"/>
          <w:tab w:val="right" w:leader="none" w:pos="8620"/>
        </w:tabs>
        <w:ind w:left="-180" w:firstLine="0"/>
        <w:jc w:val="center"/>
        <w:rPr>
          <w:rFonts w:ascii="Calibri" w:cs="Calibri" w:eastAsia="Calibri" w:hAnsi="Calibri"/>
          <w:color w:val="808080"/>
          <w:sz w:val="16"/>
          <w:szCs w:val="16"/>
        </w:rPr>
      </w:pPr>
      <w:r w:rsidDel="00000000" w:rsidR="00000000" w:rsidRPr="00000000">
        <w:rPr>
          <w:rtl w:val="0"/>
        </w:rPr>
      </w:r>
    </w:p>
    <w:p w:rsidR="00000000" w:rsidDel="00000000" w:rsidP="00000000" w:rsidRDefault="00000000" w:rsidRPr="00000000" w14:paraId="0000002B">
      <w:pPr>
        <w:tabs>
          <w:tab w:val="center" w:leader="none" w:pos="4536"/>
          <w:tab w:val="right" w:leader="none" w:pos="9072"/>
          <w:tab w:val="right" w:leader="none" w:pos="8620"/>
        </w:tabs>
        <w:ind w:left="-180" w:firstLine="0"/>
        <w:jc w:val="center"/>
        <w:rPr>
          <w:rFonts w:ascii="Calibri" w:cs="Calibri" w:eastAsia="Calibri" w:hAnsi="Calibri"/>
          <w:color w:val="808080"/>
          <w:sz w:val="16"/>
          <w:szCs w:val="16"/>
        </w:rPr>
      </w:pPr>
      <w:r w:rsidDel="00000000" w:rsidR="00000000" w:rsidRPr="00000000">
        <w:rPr>
          <w:rtl w:val="0"/>
        </w:rPr>
      </w:r>
    </w:p>
    <w:p w:rsidR="00000000" w:rsidDel="00000000" w:rsidP="00000000" w:rsidRDefault="00000000" w:rsidRPr="00000000" w14:paraId="0000002C">
      <w:pPr>
        <w:tabs>
          <w:tab w:val="center" w:leader="none" w:pos="4536"/>
          <w:tab w:val="right" w:leader="none" w:pos="9072"/>
          <w:tab w:val="right" w:leader="none" w:pos="8620"/>
        </w:tabs>
        <w:ind w:left="-180" w:firstLine="0"/>
        <w:jc w:val="center"/>
        <w:rPr>
          <w:rFonts w:ascii="Calibri" w:cs="Calibri" w:eastAsia="Calibri" w:hAnsi="Calibri"/>
          <w:color w:val="808080"/>
          <w:sz w:val="16"/>
          <w:szCs w:val="16"/>
        </w:rPr>
      </w:pPr>
      <w:r w:rsidDel="00000000" w:rsidR="00000000" w:rsidRPr="00000000">
        <w:rPr>
          <w:rtl w:val="0"/>
        </w:rPr>
      </w:r>
    </w:p>
    <w:p w:rsidR="00000000" w:rsidDel="00000000" w:rsidP="00000000" w:rsidRDefault="00000000" w:rsidRPr="00000000" w14:paraId="0000002D">
      <w:pPr>
        <w:tabs>
          <w:tab w:val="center" w:leader="none" w:pos="4536"/>
          <w:tab w:val="right" w:leader="none" w:pos="9072"/>
          <w:tab w:val="right" w:leader="none" w:pos="8620"/>
        </w:tabs>
        <w:ind w:left="-180" w:firstLine="0"/>
        <w:jc w:val="left"/>
        <w:rPr>
          <w:rFonts w:ascii="Calibri" w:cs="Calibri" w:eastAsia="Calibri" w:hAnsi="Calibri"/>
          <w:color w:val="808080"/>
          <w:sz w:val="16"/>
          <w:szCs w:val="16"/>
        </w:rPr>
      </w:pPr>
      <w:r w:rsidDel="00000000" w:rsidR="00000000" w:rsidRPr="00000000">
        <w:rPr>
          <w:rtl w:val="0"/>
        </w:rPr>
      </w:r>
    </w:p>
    <w:p w:rsidR="00000000" w:rsidDel="00000000" w:rsidP="00000000" w:rsidRDefault="00000000" w:rsidRPr="00000000" w14:paraId="0000002E">
      <w:pPr>
        <w:tabs>
          <w:tab w:val="center" w:leader="none" w:pos="4536"/>
          <w:tab w:val="right" w:leader="none" w:pos="9072"/>
          <w:tab w:val="right" w:leader="none" w:pos="8620"/>
        </w:tabs>
        <w:ind w:left="-180" w:firstLine="0"/>
        <w:jc w:val="left"/>
        <w:rPr>
          <w:rFonts w:ascii="Calibri" w:cs="Calibri" w:eastAsia="Calibri" w:hAnsi="Calibri"/>
          <w:color w:val="808080"/>
          <w:sz w:val="16"/>
          <w:szCs w:val="16"/>
        </w:rPr>
      </w:pPr>
      <w:r w:rsidDel="00000000" w:rsidR="00000000" w:rsidRPr="00000000">
        <w:rPr>
          <w:rtl w:val="0"/>
        </w:rPr>
      </w:r>
    </w:p>
    <w:p w:rsidR="00000000" w:rsidDel="00000000" w:rsidP="00000000" w:rsidRDefault="00000000" w:rsidRPr="00000000" w14:paraId="0000002F">
      <w:pPr>
        <w:tabs>
          <w:tab w:val="center" w:leader="none" w:pos="4536"/>
          <w:tab w:val="right" w:leader="none" w:pos="9072"/>
          <w:tab w:val="right" w:leader="none" w:pos="8620"/>
        </w:tabs>
        <w:ind w:left="-180" w:firstLine="0"/>
        <w:jc w:val="center"/>
        <w:rPr>
          <w:rFonts w:ascii="Calibri" w:cs="Calibri" w:eastAsia="Calibri" w:hAnsi="Calibri"/>
          <w:color w:val="808080"/>
          <w:sz w:val="16"/>
          <w:szCs w:val="16"/>
        </w:rPr>
      </w:pPr>
      <w:r w:rsidDel="00000000" w:rsidR="00000000" w:rsidRPr="00000000">
        <w:rPr>
          <w:rtl w:val="0"/>
        </w:rPr>
      </w:r>
    </w:p>
    <w:p w:rsidR="00000000" w:rsidDel="00000000" w:rsidP="00000000" w:rsidRDefault="00000000" w:rsidRPr="00000000" w14:paraId="00000030">
      <w:pPr>
        <w:spacing w:after="240" w:before="240" w:lineRule="auto"/>
        <w:ind w:left="-18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31">
      <w:pPr>
        <w:spacing w:after="240" w:before="240" w:lineRule="auto"/>
        <w:ind w:left="-180" w:firstLine="0"/>
        <w:jc w:val="center"/>
        <w:rPr>
          <w:rFonts w:ascii="Arial" w:cs="Arial" w:eastAsia="Arial" w:hAnsi="Arial"/>
        </w:rPr>
      </w:pPr>
      <w:r w:rsidDel="00000000" w:rsidR="00000000" w:rsidRPr="00000000">
        <w:rPr>
          <w:rFonts w:ascii="Arial" w:cs="Arial" w:eastAsia="Arial" w:hAnsi="Arial"/>
          <w:rtl w:val="0"/>
        </w:rPr>
        <w:t xml:space="preserve">• • •</w:t>
      </w:r>
    </w:p>
    <w:p w:rsidR="00000000" w:rsidDel="00000000" w:rsidP="00000000" w:rsidRDefault="00000000" w:rsidRPr="00000000" w14:paraId="00000032">
      <w:pPr>
        <w:ind w:left="-180" w:firstLine="0"/>
        <w:jc w:val="center"/>
        <w:rPr>
          <w:rFonts w:ascii="Calibri" w:cs="Calibri" w:eastAsia="Calibri" w:hAnsi="Calibri"/>
          <w:color w:val="808080"/>
          <w:sz w:val="16"/>
          <w:szCs w:val="16"/>
        </w:rPr>
      </w:pPr>
      <w:r w:rsidDel="00000000" w:rsidR="00000000" w:rsidRPr="00000000">
        <w:rPr>
          <w:rFonts w:ascii="Arial" w:cs="Arial" w:eastAsia="Arial" w:hAnsi="Arial"/>
          <w:b w:val="1"/>
          <w:sz w:val="26"/>
          <w:szCs w:val="26"/>
          <w:rtl w:val="0"/>
        </w:rPr>
        <w:t xml:space="preserve">Media Contact: </w:t>
      </w:r>
      <w:r w:rsidDel="00000000" w:rsidR="00000000" w:rsidRPr="00000000">
        <w:rPr>
          <w:rFonts w:ascii="Arial" w:cs="Arial" w:eastAsia="Arial" w:hAnsi="Arial"/>
          <w:sz w:val="26"/>
          <w:szCs w:val="26"/>
          <w:rtl w:val="0"/>
        </w:rPr>
        <w:t xml:space="preserve">Bc. Martin Kondelčík, </w:t>
      </w:r>
      <w:hyperlink r:id="rId12">
        <w:r w:rsidDel="00000000" w:rsidR="00000000" w:rsidRPr="00000000">
          <w:rPr>
            <w:rFonts w:ascii="Arial" w:cs="Arial" w:eastAsia="Arial" w:hAnsi="Arial"/>
            <w:sz w:val="26"/>
            <w:szCs w:val="26"/>
            <w:rtl w:val="0"/>
          </w:rPr>
          <w:t xml:space="preserve">press@furchguitars.com</w:t>
        </w:r>
      </w:hyperlink>
      <w:r w:rsidDel="00000000" w:rsidR="00000000" w:rsidRPr="00000000">
        <w:rPr>
          <w:rFonts w:ascii="Arial" w:cs="Arial" w:eastAsia="Arial" w:hAnsi="Arial"/>
          <w:sz w:val="26"/>
          <w:szCs w:val="26"/>
          <w:rtl w:val="0"/>
        </w:rPr>
        <w:t xml:space="preserve">,  +420 602 752 368</w:t>
      </w:r>
      <w:r w:rsidDel="00000000" w:rsidR="00000000" w:rsidRPr="00000000">
        <w:rPr>
          <w:rtl w:val="0"/>
        </w:rPr>
      </w:r>
    </w:p>
    <w:p w:rsidR="00000000" w:rsidDel="00000000" w:rsidP="00000000" w:rsidRDefault="00000000" w:rsidRPr="00000000" w14:paraId="00000033">
      <w:pPr>
        <w:tabs>
          <w:tab w:val="center" w:leader="none" w:pos="4536"/>
          <w:tab w:val="right" w:leader="none" w:pos="9072"/>
          <w:tab w:val="right" w:leader="none" w:pos="8620"/>
        </w:tabs>
        <w:ind w:left="-180" w:firstLine="0"/>
        <w:jc w:val="left"/>
        <w:rPr>
          <w:rFonts w:ascii="Calibri" w:cs="Calibri" w:eastAsia="Calibri" w:hAnsi="Calibri"/>
          <w:color w:val="808080"/>
          <w:sz w:val="16"/>
          <w:szCs w:val="16"/>
        </w:rPr>
      </w:pPr>
      <w:r w:rsidDel="00000000" w:rsidR="00000000" w:rsidRPr="00000000">
        <w:rPr>
          <w:rtl w:val="0"/>
        </w:rPr>
      </w:r>
    </w:p>
    <w:sectPr>
      <w:headerReference r:id="rId13" w:type="default"/>
      <w:footerReference r:id="rId14" w:type="default"/>
      <w:pgSz w:h="16840" w:w="11900" w:orient="portrait"/>
      <w:pgMar w:bottom="1871" w:top="3629" w:left="1440" w:right="1005" w:header="709" w:footer="5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8620"/>
      </w:tabs>
      <w:spacing w:after="0" w:before="0" w:line="240" w:lineRule="auto"/>
      <w:ind w:left="0" w:right="0" w:firstLine="0"/>
      <w:jc w:val="left"/>
      <w:rPr>
        <w:rFonts w:ascii="Calibri" w:cs="Calibri" w:eastAsia="Calibri" w:hAnsi="Calibri"/>
        <w:b w:val="0"/>
        <w:i w:val="0"/>
        <w:smallCaps w:val="0"/>
        <w:strike w:val="0"/>
        <w:color w:val="80808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8620"/>
      </w:tabs>
      <w:spacing w:after="0" w:before="0" w:line="240" w:lineRule="auto"/>
      <w:ind w:left="0" w:right="0" w:firstLine="0"/>
      <w:jc w:val="left"/>
      <w:rPr>
        <w:rFonts w:ascii="Calibri" w:cs="Calibri" w:eastAsia="Calibri" w:hAnsi="Calibri"/>
        <w:b w:val="0"/>
        <w:i w:val="0"/>
        <w:smallCaps w:val="0"/>
        <w:strike w:val="0"/>
        <w:color w:val="80808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8620"/>
      </w:tabs>
      <w:spacing w:after="0" w:before="0" w:line="240" w:lineRule="auto"/>
      <w:ind w:left="0" w:right="0" w:firstLine="0"/>
      <w:jc w:val="left"/>
      <w:rPr>
        <w:rFonts w:ascii="Calibri" w:cs="Calibri" w:eastAsia="Calibri" w:hAnsi="Calibri"/>
        <w:b w:val="0"/>
        <w:i w:val="0"/>
        <w:smallCaps w:val="0"/>
        <w:strike w:val="0"/>
        <w:color w:val="80808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8620"/>
      </w:tabs>
      <w:spacing w:after="0" w:before="0" w:line="240" w:lineRule="auto"/>
      <w:ind w:left="0" w:right="0" w:firstLine="0"/>
      <w:jc w:val="left"/>
      <w:rPr>
        <w:rFonts w:ascii="Calibri" w:cs="Calibri" w:eastAsia="Calibri" w:hAnsi="Calibri"/>
        <w:b w:val="0"/>
        <w:i w:val="0"/>
        <w:smallCaps w:val="0"/>
        <w:strike w:val="0"/>
        <w:color w:val="80808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86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808080"/>
        <w:sz w:val="16"/>
        <w:szCs w:val="16"/>
        <w:u w:val="none"/>
        <w:shd w:fill="auto" w:val="clear"/>
        <w:vertAlign w:val="baseline"/>
        <w:rtl w:val="0"/>
      </w:rPr>
      <w:t xml:space="preserve">Furch Guitars • Městečko 27, 691 63 Velké Němčice, Czech Republic • Tel.: +</w:t>
    </w:r>
    <w:r w:rsidDel="00000000" w:rsidR="00000000" w:rsidRPr="00000000">
      <w:rPr>
        <w:rFonts w:ascii="Calibri" w:cs="Calibri" w:eastAsia="Calibri" w:hAnsi="Calibri"/>
        <w:color w:val="808080"/>
        <w:sz w:val="16"/>
        <w:szCs w:val="16"/>
        <w:rtl w:val="0"/>
      </w:rPr>
      <w:t xml:space="preserve">420 910 902 139</w:t>
    </w:r>
    <w:r w:rsidDel="00000000" w:rsidR="00000000" w:rsidRPr="00000000">
      <w:rPr>
        <w:rFonts w:ascii="Calibri" w:cs="Calibri" w:eastAsia="Calibri" w:hAnsi="Calibri"/>
        <w:b w:val="0"/>
        <w:i w:val="0"/>
        <w:smallCaps w:val="0"/>
        <w:strike w:val="0"/>
        <w:color w:val="808080"/>
        <w:sz w:val="16"/>
        <w:szCs w:val="16"/>
        <w:u w:val="none"/>
        <w:shd w:fill="auto" w:val="clear"/>
        <w:vertAlign w:val="baseline"/>
        <w:rtl w:val="0"/>
      </w:rPr>
      <w:t xml:space="preserve"> • Email: </w:t>
    </w:r>
    <w:r w:rsidDel="00000000" w:rsidR="00000000" w:rsidRPr="00000000">
      <w:rPr>
        <w:rFonts w:ascii="Calibri" w:cs="Calibri" w:eastAsia="Calibri" w:hAnsi="Calibri"/>
        <w:color w:val="808080"/>
        <w:sz w:val="16"/>
        <w:szCs w:val="16"/>
        <w:u w:val="none"/>
        <w:rtl w:val="0"/>
      </w:rPr>
      <w:t xml:space="preserve">press</w:t>
    </w:r>
    <w:hyperlink r:id="rId1">
      <w:r w:rsidDel="00000000" w:rsidR="00000000" w:rsidRPr="00000000">
        <w:rPr>
          <w:rFonts w:ascii="Calibri" w:cs="Calibri" w:eastAsia="Calibri" w:hAnsi="Calibri"/>
          <w:b w:val="0"/>
          <w:i w:val="0"/>
          <w:smallCaps w:val="0"/>
          <w:strike w:val="0"/>
          <w:color w:val="808080"/>
          <w:sz w:val="16"/>
          <w:szCs w:val="16"/>
          <w:u w:val="none"/>
          <w:shd w:fill="auto" w:val="clear"/>
          <w:vertAlign w:val="baseline"/>
          <w:rtl w:val="0"/>
        </w:rPr>
        <w:t xml:space="preserve">@furchguitars.com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862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-1268</wp:posOffset>
          </wp:positionH>
          <wp:positionV relativeFrom="page">
            <wp:posOffset>3498</wp:posOffset>
          </wp:positionV>
          <wp:extent cx="7584469" cy="2152650"/>
          <wp:effectExtent b="0" l="0" r="0" t="0"/>
          <wp:wrapNone/>
          <wp:docPr descr="Picture 15" id="1073741833" name="image2.jpg"/>
          <a:graphic>
            <a:graphicData uri="http://schemas.openxmlformats.org/drawingml/2006/picture">
              <pic:pic>
                <pic:nvPicPr>
                  <pic:cNvPr descr="Picture 15" id="0" name="image2.jpg"/>
                  <pic:cNvPicPr preferRelativeResize="0"/>
                </pic:nvPicPr>
                <pic:blipFill>
                  <a:blip r:embed="rId1"/>
                  <a:srcRect b="0" l="0" r="0" t="0"/>
                  <a:stretch>
                    <a:fillRect/>
                  </a:stretch>
                </pic:blipFill>
                <pic:spPr>
                  <a:xfrm>
                    <a:off x="0" y="0"/>
                    <a:ext cx="7584469" cy="2152650"/>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3589020</wp:posOffset>
          </wp:positionH>
          <wp:positionV relativeFrom="page">
            <wp:posOffset>9692640</wp:posOffset>
          </wp:positionV>
          <wp:extent cx="381000" cy="381000"/>
          <wp:effectExtent b="0" l="0" r="0" t="0"/>
          <wp:wrapNone/>
          <wp:docPr descr="Picture 1" id="1073741834" name="image1.jpg"/>
          <a:graphic>
            <a:graphicData uri="http://schemas.openxmlformats.org/drawingml/2006/picture">
              <pic:pic>
                <pic:nvPicPr>
                  <pic:cNvPr descr="Picture 1" id="0" name="image1.jpg"/>
                  <pic:cNvPicPr preferRelativeResize="0"/>
                </pic:nvPicPr>
                <pic:blipFill>
                  <a:blip r:embed="rId2"/>
                  <a:srcRect b="0" l="0" r="0" t="0"/>
                  <a:stretch>
                    <a:fillRect/>
                  </a:stretch>
                </pic:blipFill>
                <pic:spPr>
                  <a:xfrm>
                    <a:off x="0" y="0"/>
                    <a:ext cx="381000" cy="3810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color="auto" w:fill="auto" w:val="clear"/>
      <w:tabs>
        <w:tab w:val="center" w:pos="4536"/>
        <w:tab w:val="right" w:pos="9072"/>
      </w:tabs>
      <w:suppressAutoHyphens w:val="0"/>
      <w:bidi w:val="0"/>
      <w:spacing w:after="0" w:before="0" w:line="240" w:lineRule="auto"/>
      <w:ind w:left="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color="auto" w:fill="auto" w:val="clear"/>
      <w:suppressAutoHyphens w:val="0"/>
      <w:bidi w:val="0"/>
      <w:spacing w:after="100" w:before="10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color="auto" w:fill="auto" w:val="clear"/>
      <w:tabs>
        <w:tab w:val="center" w:pos="4536"/>
        <w:tab w:val="right" w:pos="9072"/>
      </w:tabs>
      <w:suppressAutoHyphens w:val="0"/>
      <w:bidi w:val="0"/>
      <w:spacing w:after="0" w:before="0" w:line="240" w:lineRule="auto"/>
      <w:ind w:left="0" w:right="0" w:firstLine="0"/>
      <w:jc w:val="left"/>
      <w:outlineLvl w:val="9"/>
    </w:pPr>
    <w:rPr>
      <w:rFonts w:ascii="Calibri" w:cs="Calibri" w:eastAsia="Calibri" w:hAnsi="Calibri"/>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character" w:styleId="Link">
    <w:name w:val="Link"/>
    <w:rPr>
      <w:outline w:val="0"/>
      <w:color w:val="0000ff"/>
      <w:u w:color="0000ff" w:val="single"/>
      <w14:textFill>
        <w14:solidFill>
          <w14:srgbClr w14:val="0000FF"/>
        </w14:solidFill>
      </w14:textFill>
    </w:rPr>
  </w:style>
  <w:style w:type="character" w:styleId="Hyperlink.0">
    <w:name w:val="Hyperlink.0"/>
    <w:basedOn w:val="Link"/>
    <w:next w:val="Hyperlink.0"/>
    <w:rPr>
      <w:outline w:val="0"/>
      <w:color w:val="808080"/>
      <w:sz w:val="16"/>
      <w:szCs w:val="16"/>
      <w:u w:color="808080"/>
      <w14:textFill>
        <w14:solidFill>
          <w14:srgbClr w14:val="808080"/>
        </w14:solidFill>
      </w14:textFill>
    </w:rPr>
  </w:style>
  <w:style w:type="paragraph" w:styleId="Normal.0">
    <w:name w:val="Normal"/>
    <w:next w:val="Normal.0"/>
    <w:pPr>
      <w:keepNext w:val="0"/>
      <w:keepLines w:val="0"/>
      <w:pageBreakBefore w:val="0"/>
      <w:widowControl w:val="1"/>
      <w:shd w:color="auto" w:fill="auto" w:val="clear"/>
      <w:suppressAutoHyphens w:val="0"/>
      <w:bidi w:val="0"/>
      <w:spacing w:after="160" w:before="0" w:line="259" w:lineRule="auto"/>
      <w:ind w:left="0" w:right="0" w:firstLine="0"/>
      <w:jc w:val="left"/>
      <w:outlineLvl w:val="9"/>
    </w:pPr>
    <w:rPr>
      <w:rFonts w:ascii="Calibri" w:cs="Calibri" w:eastAsia="Calibri" w:hAnsi="Calibri"/>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character" w:styleId="Hyperlink.1">
    <w:name w:val="Hyperlink.1"/>
    <w:basedOn w:val="Link"/>
    <w:next w:val="Hyperlink.1"/>
    <w:rPr>
      <w:rFonts w:ascii="Calibri" w:cs="Calibri" w:eastAsia="Calibri" w:hAnsi="Calibri"/>
      <w:b w:val="1"/>
      <w:bCs w:val="1"/>
      <w:outline w:val="0"/>
      <w:color w:val="808080"/>
      <w:sz w:val="24"/>
      <w:szCs w:val="24"/>
      <w:u w:color="808080"/>
      <w14:textFill>
        <w14:solidFill>
          <w14:srgbClr w14:val="808080"/>
        </w14:solidFill>
      </w14:textFill>
    </w:r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en-US"/>
      <w14:textFill>
        <w14:solidFill>
          <w14:srgbClr w14:val="000000"/>
        </w14:solidFill>
      </w14:textFill>
      <w14:textOutline>
        <w14:noFill/>
      </w14:textOutline>
    </w:rPr>
  </w:style>
  <w:style w:type="character" w:styleId="None">
    <w:name w:val="None"/>
  </w:style>
  <w:style w:type="character" w:styleId="Hyperlink.2">
    <w:name w:val="Hyperlink.2"/>
    <w:basedOn w:val="None"/>
    <w:next w:val="Hyperlink.2"/>
    <w:rPr>
      <w:outline w:val="0"/>
      <w:color w:val="e4ae0a"/>
      <w:u w:color="e4ae0a" w:val="single"/>
      <w14:textFill>
        <w14:solidFill>
          <w14:srgbClr w14:val="E4AF0A"/>
        </w14:solidFill>
      </w14:textFill>
    </w:rPr>
  </w:style>
  <w:style w:type="character" w:styleId="Hyperlink.3">
    <w:name w:val="Hyperlink.3"/>
    <w:basedOn w:val="Link"/>
    <w:next w:val="Hyperlink.3"/>
    <w:rPr>
      <w:outline w:val="0"/>
      <w:color w:val="808080"/>
      <w:sz w:val="20"/>
      <w:szCs w:val="20"/>
      <w:u w:color="808080"/>
      <w14:textFill>
        <w14:solidFill>
          <w14:srgbClr w14:val="808080"/>
        </w14:solidFill>
      </w14:textFill>
    </w:rPr>
  </w:style>
  <w:style w:type="character" w:styleId="Hyperlink.4">
    <w:name w:val="Hyperlink.4"/>
    <w:basedOn w:val="Link"/>
    <w:next w:val="Hyperlink.4"/>
    <w:rPr>
      <w:rFonts w:ascii="Calibri" w:cs="Calibri" w:eastAsia="Calibri" w:hAnsi="Calibri"/>
      <w:outline w:val="0"/>
      <w:color w:val="000000"/>
      <w:sz w:val="20"/>
      <w:szCs w:val="20"/>
      <w:u w:color="000000" w:val="none"/>
      <w:lang w:val="en-US"/>
      <w14:textFill>
        <w14:solidFill>
          <w14:srgbClr w14:val="000000"/>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furchguitars.com" TargetMode="External"/><Relationship Id="rId10" Type="http://schemas.openxmlformats.org/officeDocument/2006/relationships/hyperlink" Target="https://drive.google.com/drive/folders/1Q7h5L4XoEN0iG-Kto6GQ9yeMp7ILvCUf?usp=drive_link" TargetMode="External"/><Relationship Id="rId13" Type="http://schemas.openxmlformats.org/officeDocument/2006/relationships/header" Target="header1.xml"/><Relationship Id="rId12" Type="http://schemas.openxmlformats.org/officeDocument/2006/relationships/hyperlink" Target="mailto:press@furchguita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urchguitars.com/" TargetMode="External"/><Relationship Id="rId8" Type="http://schemas.openxmlformats.org/officeDocument/2006/relationships/hyperlink" Target="https://furchguitars.com/us/instruments/travel-guita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furchguit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VDW8/XXSiTrTFD/ovyCt+5sVQ==">CgMxLjAyCGguZ2pkZ3hzMg5oLm9qaWl4dm1mNGg4YjIOaC52dzVyanZiMjU5ZzIyDmguaThtbDV2NDZmbmdpOABqJQoUc3VnZ2VzdC56ZnA0bnF4enJ5NG4SDUphbiBTbWljaG92aWNyITFHcUp3R0xZMl9GdkZzSU1QZXg1UExKRXg4TmVKVm84Ng==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